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11BB3" w14:textId="7F4EED1C" w:rsidR="00A80146" w:rsidRPr="00CC3EDB" w:rsidRDefault="00CC3EDB" w:rsidP="00C66C47">
      <w:pPr>
        <w:pStyle w:val="BodyText"/>
        <w:ind w:left="940" w:firstLine="500"/>
        <w:rPr>
          <w:rFonts w:ascii="Times New Roman"/>
          <w:sz w:val="20"/>
        </w:rPr>
      </w:pPr>
      <w:r>
        <w:rPr>
          <w:rFonts w:ascii="Times New Roman"/>
          <w:sz w:val="72"/>
        </w:rPr>
        <w:tab/>
      </w:r>
    </w:p>
    <w:p w14:paraId="47511BB4" w14:textId="74FC0BB4" w:rsidR="00A80146" w:rsidRDefault="007C0C83">
      <w:pPr>
        <w:pStyle w:val="BodyText"/>
        <w:spacing w:before="204"/>
        <w:ind w:left="0"/>
        <w:rPr>
          <w:rFonts w:ascii="Times New Roman"/>
          <w:sz w:val="72"/>
        </w:rPr>
      </w:pPr>
      <w:r>
        <w:rPr>
          <w:noProof/>
        </w:rPr>
        <w:drawing>
          <wp:inline distT="0" distB="0" distL="0" distR="0" wp14:anchorId="24990AF0" wp14:editId="6409B9DD">
            <wp:extent cx="6965950" cy="894080"/>
            <wp:effectExtent l="0" t="0" r="6350" b="1270"/>
            <wp:docPr id="1702781238" name="Picture 2" descr="About the ARC's Research Grants Services | Research Grants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out the ARC's Research Grants Services | Research Grants Servic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65950" cy="894080"/>
                    </a:xfrm>
                    <a:prstGeom prst="rect">
                      <a:avLst/>
                    </a:prstGeom>
                    <a:noFill/>
                    <a:ln>
                      <a:noFill/>
                    </a:ln>
                  </pic:spPr>
                </pic:pic>
              </a:graphicData>
            </a:graphic>
          </wp:inline>
        </w:drawing>
      </w:r>
    </w:p>
    <w:p w14:paraId="1FC6BE54" w14:textId="78886860" w:rsidR="007C0C83" w:rsidRDefault="004F16FE" w:rsidP="004F16FE">
      <w:pPr>
        <w:pStyle w:val="BodyText"/>
        <w:spacing w:before="204"/>
        <w:ind w:left="0"/>
        <w:jc w:val="center"/>
        <w:rPr>
          <w:rFonts w:ascii="Times New Roman"/>
          <w:sz w:val="72"/>
        </w:rPr>
      </w:pPr>
      <w:r w:rsidRPr="004F16FE">
        <w:rPr>
          <w:rFonts w:ascii="Times New Roman"/>
          <w:noProof/>
          <w:sz w:val="72"/>
        </w:rPr>
        <w:drawing>
          <wp:inline distT="0" distB="0" distL="0" distR="0" wp14:anchorId="4A75B222" wp14:editId="7FD8C9BF">
            <wp:extent cx="3660775" cy="722630"/>
            <wp:effectExtent l="0" t="0" r="0" b="1270"/>
            <wp:docPr id="367344977" name="Picture 3" descr="Australian Government - Office of National Intellig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ustralian Government - Office of National Intelligence logo"/>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3660775" cy="722630"/>
                    </a:xfrm>
                    <a:prstGeom prst="rect">
                      <a:avLst/>
                    </a:prstGeom>
                    <a:noFill/>
                    <a:ln>
                      <a:noFill/>
                    </a:ln>
                    <a:extLst>
                      <a:ext uri="{53640926-AAD7-44D8-BBD7-CCE9431645EC}">
                        <a14:shadowObscured xmlns:a14="http://schemas.microsoft.com/office/drawing/2010/main"/>
                      </a:ext>
                    </a:extLst>
                  </pic:spPr>
                </pic:pic>
              </a:graphicData>
            </a:graphic>
          </wp:inline>
        </w:drawing>
      </w:r>
    </w:p>
    <w:p w14:paraId="59BBD74E" w14:textId="77777777" w:rsidR="004F16FE" w:rsidRDefault="004F16FE">
      <w:pPr>
        <w:pStyle w:val="BodyText"/>
        <w:spacing w:before="204"/>
        <w:ind w:left="0"/>
        <w:rPr>
          <w:rFonts w:ascii="Times New Roman"/>
          <w:sz w:val="72"/>
        </w:rPr>
      </w:pPr>
    </w:p>
    <w:p w14:paraId="3C966CAA" w14:textId="1FF1BE63" w:rsidR="000B61BB" w:rsidRDefault="000B61BB">
      <w:pPr>
        <w:pStyle w:val="Title"/>
        <w:rPr>
          <w:sz w:val="44"/>
          <w:szCs w:val="44"/>
        </w:rPr>
      </w:pPr>
      <w:r w:rsidRPr="00CC23C0">
        <w:rPr>
          <w:sz w:val="44"/>
          <w:szCs w:val="44"/>
        </w:rPr>
        <w:t>Research Grants Services</w:t>
      </w:r>
    </w:p>
    <w:p w14:paraId="511B4D15" w14:textId="77777777" w:rsidR="00CC23C0" w:rsidRPr="00CC23C0" w:rsidRDefault="00CC23C0">
      <w:pPr>
        <w:pStyle w:val="Title"/>
        <w:rPr>
          <w:sz w:val="44"/>
          <w:szCs w:val="44"/>
        </w:rPr>
      </w:pPr>
    </w:p>
    <w:p w14:paraId="47511BB5" w14:textId="092DC976" w:rsidR="00A80146" w:rsidRDefault="00351E76">
      <w:pPr>
        <w:pStyle w:val="Title"/>
      </w:pPr>
      <w:r>
        <w:t>NIDG General</w:t>
      </w:r>
      <w:r>
        <w:rPr>
          <w:spacing w:val="-21"/>
        </w:rPr>
        <w:t xml:space="preserve"> </w:t>
      </w:r>
      <w:r>
        <w:t>Assessor</w:t>
      </w:r>
      <w:r>
        <w:rPr>
          <w:spacing w:val="-21"/>
        </w:rPr>
        <w:t xml:space="preserve"> </w:t>
      </w:r>
      <w:r>
        <w:rPr>
          <w:spacing w:val="-2"/>
        </w:rPr>
        <w:t>Handbook</w:t>
      </w:r>
    </w:p>
    <w:p w14:paraId="47511BB6" w14:textId="77777777" w:rsidR="00A80146" w:rsidRPr="00CC23C0" w:rsidRDefault="00A80146">
      <w:pPr>
        <w:pStyle w:val="BodyText"/>
        <w:spacing w:before="336"/>
        <w:ind w:left="0"/>
        <w:rPr>
          <w:b/>
          <w:sz w:val="48"/>
          <w:szCs w:val="48"/>
        </w:rPr>
      </w:pPr>
    </w:p>
    <w:p w14:paraId="47511BB7" w14:textId="15E4EEBB" w:rsidR="00A80146" w:rsidRDefault="00E52098">
      <w:pPr>
        <w:spacing w:line="259" w:lineRule="auto"/>
        <w:ind w:left="531" w:right="564"/>
        <w:jc w:val="center"/>
        <w:rPr>
          <w:sz w:val="28"/>
        </w:rPr>
      </w:pPr>
      <w:r>
        <w:rPr>
          <w:sz w:val="28"/>
        </w:rPr>
        <w:t>A</w:t>
      </w:r>
      <w:r>
        <w:rPr>
          <w:spacing w:val="-1"/>
          <w:sz w:val="28"/>
        </w:rPr>
        <w:t xml:space="preserve"> </w:t>
      </w:r>
      <w:r>
        <w:rPr>
          <w:sz w:val="28"/>
        </w:rPr>
        <w:t>guide</w:t>
      </w:r>
      <w:r>
        <w:rPr>
          <w:spacing w:val="-4"/>
          <w:sz w:val="28"/>
        </w:rPr>
        <w:t xml:space="preserve"> </w:t>
      </w:r>
      <w:r>
        <w:rPr>
          <w:sz w:val="28"/>
        </w:rPr>
        <w:t>for</w:t>
      </w:r>
      <w:r>
        <w:rPr>
          <w:spacing w:val="-3"/>
          <w:sz w:val="28"/>
        </w:rPr>
        <w:t xml:space="preserve"> </w:t>
      </w:r>
      <w:r>
        <w:rPr>
          <w:b/>
          <w:sz w:val="28"/>
        </w:rPr>
        <w:t xml:space="preserve">General </w:t>
      </w:r>
      <w:r w:rsidRPr="00FD5A2F">
        <w:rPr>
          <w:b/>
          <w:bCs/>
          <w:sz w:val="28"/>
        </w:rPr>
        <w:t>Assessors</w:t>
      </w:r>
      <w:r>
        <w:rPr>
          <w:spacing w:val="-3"/>
          <w:sz w:val="28"/>
        </w:rPr>
        <w:t xml:space="preserve"> </w:t>
      </w:r>
      <w:r>
        <w:rPr>
          <w:sz w:val="28"/>
        </w:rPr>
        <w:t>on</w:t>
      </w:r>
      <w:r>
        <w:rPr>
          <w:spacing w:val="-4"/>
          <w:sz w:val="28"/>
        </w:rPr>
        <w:t xml:space="preserve"> </w:t>
      </w:r>
      <w:r>
        <w:rPr>
          <w:sz w:val="28"/>
        </w:rPr>
        <w:t>the</w:t>
      </w:r>
      <w:r>
        <w:rPr>
          <w:spacing w:val="-6"/>
          <w:sz w:val="28"/>
        </w:rPr>
        <w:t xml:space="preserve"> </w:t>
      </w:r>
      <w:r>
        <w:rPr>
          <w:sz w:val="28"/>
        </w:rPr>
        <w:t>selection and</w:t>
      </w:r>
      <w:r>
        <w:rPr>
          <w:spacing w:val="-4"/>
          <w:sz w:val="28"/>
        </w:rPr>
        <w:t xml:space="preserve"> </w:t>
      </w:r>
      <w:r>
        <w:rPr>
          <w:sz w:val="28"/>
        </w:rPr>
        <w:t>assessment</w:t>
      </w:r>
      <w:r>
        <w:rPr>
          <w:spacing w:val="-2"/>
          <w:sz w:val="28"/>
        </w:rPr>
        <w:t xml:space="preserve"> </w:t>
      </w:r>
      <w:r w:rsidR="00EC0814">
        <w:rPr>
          <w:spacing w:val="-2"/>
          <w:sz w:val="28"/>
        </w:rPr>
        <w:t xml:space="preserve">process </w:t>
      </w:r>
      <w:r>
        <w:rPr>
          <w:sz w:val="28"/>
        </w:rPr>
        <w:t>under</w:t>
      </w:r>
      <w:r>
        <w:rPr>
          <w:spacing w:val="-2"/>
          <w:sz w:val="28"/>
        </w:rPr>
        <w:t xml:space="preserve"> </w:t>
      </w:r>
      <w:r>
        <w:rPr>
          <w:sz w:val="28"/>
        </w:rPr>
        <w:t xml:space="preserve">the </w:t>
      </w:r>
      <w:r w:rsidR="003B6610" w:rsidRPr="00F06A31">
        <w:rPr>
          <w:i/>
          <w:iCs/>
          <w:sz w:val="28"/>
          <w:szCs w:val="28"/>
        </w:rPr>
        <w:t>National Intelligence Discovery Grants</w:t>
      </w:r>
      <w:r w:rsidR="003B6610" w:rsidRPr="00D243AD">
        <w:rPr>
          <w:sz w:val="28"/>
          <w:szCs w:val="28"/>
        </w:rPr>
        <w:t xml:space="preserve"> </w:t>
      </w:r>
      <w:r w:rsidR="003B6610">
        <w:rPr>
          <w:sz w:val="28"/>
          <w:szCs w:val="28"/>
        </w:rPr>
        <w:t xml:space="preserve">(NIDG) </w:t>
      </w:r>
      <w:r w:rsidR="003B6610" w:rsidRPr="00D243AD">
        <w:rPr>
          <w:sz w:val="28"/>
          <w:szCs w:val="28"/>
        </w:rPr>
        <w:t xml:space="preserve">grant opportunities </w:t>
      </w:r>
      <w:r>
        <w:rPr>
          <w:sz w:val="28"/>
        </w:rPr>
        <w:t>for</w:t>
      </w:r>
    </w:p>
    <w:p w14:paraId="47511BB8" w14:textId="63850295" w:rsidR="00A80146" w:rsidRPr="00F06A31" w:rsidRDefault="001430E3">
      <w:pPr>
        <w:spacing w:before="161"/>
        <w:ind w:left="531"/>
        <w:jc w:val="center"/>
        <w:rPr>
          <w:b/>
          <w:bCs/>
          <w:sz w:val="28"/>
        </w:rPr>
      </w:pPr>
      <w:r w:rsidRPr="00F06A31">
        <w:rPr>
          <w:b/>
          <w:bCs/>
          <w:sz w:val="28"/>
        </w:rPr>
        <w:t>NIDG Intelligence Challenges –</w:t>
      </w:r>
      <w:r w:rsidRPr="00F06A31">
        <w:rPr>
          <w:b/>
          <w:bCs/>
          <w:spacing w:val="-4"/>
          <w:sz w:val="28"/>
        </w:rPr>
        <w:t xml:space="preserve"> </w:t>
      </w:r>
      <w:r w:rsidR="005A6B85" w:rsidRPr="00F06A31">
        <w:rPr>
          <w:b/>
          <w:bCs/>
          <w:spacing w:val="-4"/>
          <w:sz w:val="28"/>
        </w:rPr>
        <w:t>ID</w:t>
      </w:r>
      <w:r w:rsidRPr="00F06A31">
        <w:rPr>
          <w:b/>
          <w:bCs/>
          <w:spacing w:val="-4"/>
          <w:sz w:val="28"/>
        </w:rPr>
        <w:t>25</w:t>
      </w:r>
      <w:r w:rsidR="005A6B85" w:rsidRPr="00F06A31">
        <w:rPr>
          <w:b/>
          <w:bCs/>
          <w:spacing w:val="-4"/>
          <w:sz w:val="28"/>
        </w:rPr>
        <w:t xml:space="preserve"> (Round 5)</w:t>
      </w:r>
    </w:p>
    <w:p w14:paraId="47511BB9" w14:textId="77777777" w:rsidR="00A80146" w:rsidRPr="00F06A31" w:rsidRDefault="00A80146">
      <w:pPr>
        <w:pStyle w:val="BodyText"/>
        <w:ind w:left="0"/>
        <w:rPr>
          <w:b/>
          <w:bCs/>
          <w:sz w:val="20"/>
        </w:rPr>
      </w:pPr>
    </w:p>
    <w:p w14:paraId="47511BBA" w14:textId="77777777" w:rsidR="00A80146" w:rsidRDefault="00E52098">
      <w:pPr>
        <w:pStyle w:val="BodyText"/>
        <w:spacing w:before="210"/>
        <w:ind w:left="0"/>
        <w:rPr>
          <w:sz w:val="20"/>
        </w:rPr>
      </w:pPr>
      <w:r>
        <w:rPr>
          <w:noProof/>
        </w:rPr>
        <mc:AlternateContent>
          <mc:Choice Requires="wps">
            <w:drawing>
              <wp:anchor distT="0" distB="0" distL="0" distR="0" simplePos="0" relativeHeight="251658241" behindDoc="1" locked="0" layoutInCell="1" allowOverlap="1" wp14:anchorId="47511D35" wp14:editId="00B26EB4">
                <wp:simplePos x="0" y="0"/>
                <wp:positionH relativeFrom="page">
                  <wp:posOffset>435863</wp:posOffset>
                </wp:positionH>
                <wp:positionV relativeFrom="paragraph">
                  <wp:posOffset>297802</wp:posOffset>
                </wp:positionV>
                <wp:extent cx="6750050" cy="25336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0050" cy="253365"/>
                        </a:xfrm>
                        <a:prstGeom prst="rect">
                          <a:avLst/>
                        </a:prstGeom>
                        <a:ln w="6095">
                          <a:solidFill>
                            <a:srgbClr val="000000"/>
                          </a:solidFill>
                          <a:prstDash val="solid"/>
                        </a:ln>
                      </wps:spPr>
                      <wps:txbx>
                        <w:txbxContent>
                          <w:p w14:paraId="47511D54" w14:textId="3CAC1BD3" w:rsidR="00A80146" w:rsidRDefault="00E52098">
                            <w:pPr>
                              <w:spacing w:before="18"/>
                              <w:ind w:right="74"/>
                              <w:jc w:val="center"/>
                              <w:rPr>
                                <w:sz w:val="28"/>
                              </w:rPr>
                            </w:pPr>
                            <w:r>
                              <w:rPr>
                                <w:sz w:val="28"/>
                              </w:rPr>
                              <w:t>Release</w:t>
                            </w:r>
                            <w:r>
                              <w:rPr>
                                <w:spacing w:val="-5"/>
                                <w:sz w:val="28"/>
                              </w:rPr>
                              <w:t xml:space="preserve"> </w:t>
                            </w:r>
                            <w:r>
                              <w:rPr>
                                <w:sz w:val="28"/>
                              </w:rPr>
                              <w:t>date:</w:t>
                            </w:r>
                            <w:r>
                              <w:rPr>
                                <w:spacing w:val="-3"/>
                                <w:sz w:val="28"/>
                              </w:rPr>
                              <w:t xml:space="preserve"> </w:t>
                            </w:r>
                            <w:r w:rsidR="00962673">
                              <w:rPr>
                                <w:spacing w:val="-3"/>
                                <w:sz w:val="28"/>
                              </w:rPr>
                              <w:t>20</w:t>
                            </w:r>
                            <w:r>
                              <w:rPr>
                                <w:spacing w:val="-5"/>
                                <w:sz w:val="28"/>
                              </w:rPr>
                              <w:t xml:space="preserve"> </w:t>
                            </w:r>
                            <w:r w:rsidR="00012A49">
                              <w:rPr>
                                <w:spacing w:val="-5"/>
                                <w:sz w:val="28"/>
                              </w:rPr>
                              <w:t>December</w:t>
                            </w:r>
                            <w:r>
                              <w:rPr>
                                <w:spacing w:val="-2"/>
                                <w:sz w:val="28"/>
                              </w:rPr>
                              <w:t xml:space="preserve"> </w:t>
                            </w:r>
                            <w:r>
                              <w:rPr>
                                <w:spacing w:val="-4"/>
                                <w:sz w:val="28"/>
                              </w:rPr>
                              <w:t>2024</w:t>
                            </w:r>
                          </w:p>
                        </w:txbxContent>
                      </wps:txbx>
                      <wps:bodyPr wrap="square" lIns="0" tIns="0" rIns="0" bIns="0" rtlCol="0">
                        <a:noAutofit/>
                      </wps:bodyPr>
                    </wps:wsp>
                  </a:graphicData>
                </a:graphic>
              </wp:anchor>
            </w:drawing>
          </mc:Choice>
          <mc:Fallback>
            <w:pict>
              <v:shapetype w14:anchorId="47511D35" id="_x0000_t202" coordsize="21600,21600" o:spt="202" path="m,l,21600r21600,l21600,xe">
                <v:stroke joinstyle="miter"/>
                <v:path gradientshapeok="t" o:connecttype="rect"/>
              </v:shapetype>
              <v:shape id="Textbox 4" o:spid="_x0000_s1026" type="#_x0000_t202" style="position:absolute;margin-left:34.3pt;margin-top:23.45pt;width:531.5pt;height:19.95pt;z-index:-25165823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" filled="f" strokeweight=".16931mm">
                <v:path arrowok="t"/>
                <v:textbox inset="0,0,0,0">
                  <w:txbxContent>
                    <w:p w14:paraId="47511D54" w14:textId="3CAC1BD3" w:rsidR="00A80146" w:rsidRDefault="00E52098">
                      <w:pPr>
                        <w:spacing w:before="18"/>
                        <w:ind w:right="74"/>
                        <w:jc w:val="center"/>
                        <w:rPr>
                          <w:sz w:val="28"/>
                        </w:rPr>
                      </w:pPr>
                      <w:r>
                        <w:rPr>
                          <w:sz w:val="28"/>
                        </w:rPr>
                        <w:t>Release</w:t>
                      </w:r>
                      <w:r>
                        <w:rPr>
                          <w:spacing w:val="-5"/>
                          <w:sz w:val="28"/>
                        </w:rPr>
                        <w:t xml:space="preserve"> </w:t>
                      </w:r>
                      <w:r>
                        <w:rPr>
                          <w:sz w:val="28"/>
                        </w:rPr>
                        <w:t>date:</w:t>
                      </w:r>
                      <w:r>
                        <w:rPr>
                          <w:spacing w:val="-3"/>
                          <w:sz w:val="28"/>
                        </w:rPr>
                        <w:t xml:space="preserve"> </w:t>
                      </w:r>
                      <w:r w:rsidR="00962673">
                        <w:rPr>
                          <w:spacing w:val="-3"/>
                          <w:sz w:val="28"/>
                        </w:rPr>
                        <w:t>20</w:t>
                      </w:r>
                      <w:r>
                        <w:rPr>
                          <w:spacing w:val="-5"/>
                          <w:sz w:val="28"/>
                        </w:rPr>
                        <w:t xml:space="preserve"> </w:t>
                      </w:r>
                      <w:r w:rsidR="00012A49">
                        <w:rPr>
                          <w:spacing w:val="-5"/>
                          <w:sz w:val="28"/>
                        </w:rPr>
                        <w:t>December</w:t>
                      </w:r>
                      <w:r>
                        <w:rPr>
                          <w:spacing w:val="-2"/>
                          <w:sz w:val="28"/>
                        </w:rPr>
                        <w:t xml:space="preserve"> </w:t>
                      </w:r>
                      <w:r>
                        <w:rPr>
                          <w:spacing w:val="-4"/>
                          <w:sz w:val="28"/>
                        </w:rPr>
                        <w:t>2024</w:t>
                      </w:r>
                    </w:p>
                  </w:txbxContent>
                </v:textbox>
                <w10:wrap type="topAndBottom" anchorx="page"/>
              </v:shape>
            </w:pict>
          </mc:Fallback>
        </mc:AlternateContent>
      </w:r>
    </w:p>
    <w:p w14:paraId="3C542ABF" w14:textId="77777777" w:rsidR="00A80146" w:rsidRDefault="00A80146">
      <w:pPr>
        <w:rPr>
          <w:sz w:val="20"/>
        </w:rPr>
      </w:pPr>
    </w:p>
    <w:p w14:paraId="596B61B8" w14:textId="77777777" w:rsidR="004E0D26" w:rsidRDefault="004E0D26">
      <w:pPr>
        <w:rPr>
          <w:sz w:val="20"/>
        </w:rPr>
      </w:pPr>
    </w:p>
    <w:p w14:paraId="5479C85B" w14:textId="77777777" w:rsidR="004E0D26" w:rsidRDefault="004E0D26">
      <w:pPr>
        <w:rPr>
          <w:sz w:val="20"/>
        </w:rPr>
      </w:pPr>
    </w:p>
    <w:p w14:paraId="58FD6063" w14:textId="11EB5232" w:rsidR="004E0D26" w:rsidRDefault="004E0D26">
      <w:pPr>
        <w:rPr>
          <w:sz w:val="20"/>
        </w:rPr>
      </w:pPr>
    </w:p>
    <w:p w14:paraId="1F358150" w14:textId="77777777" w:rsidR="004E0D26" w:rsidRDefault="004E0D26">
      <w:pPr>
        <w:rPr>
          <w:sz w:val="20"/>
        </w:rPr>
      </w:pPr>
    </w:p>
    <w:p w14:paraId="47511BBB" w14:textId="544B9BC0" w:rsidR="004E0D26" w:rsidRDefault="004E0D26">
      <w:pPr>
        <w:rPr>
          <w:sz w:val="20"/>
        </w:rPr>
        <w:sectPr w:rsidR="004E0D26">
          <w:footerReference w:type="default" r:id="rId13"/>
          <w:type w:val="continuous"/>
          <w:pgSz w:w="11930" w:h="16850"/>
          <w:pgMar w:top="1360" w:right="460" w:bottom="720" w:left="500" w:header="0" w:footer="537" w:gutter="0"/>
          <w:pgNumType w:start="1"/>
          <w:cols w:space="720"/>
        </w:sectPr>
      </w:pPr>
    </w:p>
    <w:p w14:paraId="47511BBC" w14:textId="77777777" w:rsidR="00A80146" w:rsidRDefault="00E52098">
      <w:pPr>
        <w:spacing w:before="62"/>
        <w:ind w:left="220"/>
        <w:rPr>
          <w:sz w:val="28"/>
        </w:rPr>
      </w:pPr>
      <w:r>
        <w:rPr>
          <w:spacing w:val="-2"/>
          <w:sz w:val="28"/>
        </w:rPr>
        <w:lastRenderedPageBreak/>
        <w:t>Contents</w:t>
      </w:r>
    </w:p>
    <w:sdt>
      <w:sdtPr>
        <w:id w:val="-413553391"/>
        <w:docPartObj>
          <w:docPartGallery w:val="Table of Contents"/>
          <w:docPartUnique/>
        </w:docPartObj>
      </w:sdtPr>
      <w:sdtEndPr/>
      <w:sdtContent>
        <w:p w14:paraId="47511BBD" w14:textId="77777777" w:rsidR="00A80146" w:rsidRDefault="00A80146">
          <w:pPr>
            <w:pStyle w:val="TOC1"/>
            <w:numPr>
              <w:ilvl w:val="0"/>
              <w:numId w:val="16"/>
            </w:numPr>
            <w:tabs>
              <w:tab w:val="left" w:pos="680"/>
              <w:tab w:val="right" w:leader="dot" w:pos="10693"/>
            </w:tabs>
            <w:spacing w:before="185"/>
            <w:ind w:hanging="220"/>
          </w:pPr>
          <w:hyperlink w:anchor="_bookmark0" w:history="1">
            <w:r>
              <w:rPr>
                <w:spacing w:val="-2"/>
              </w:rPr>
              <w:t>Overview</w:t>
            </w:r>
            <w:r>
              <w:tab/>
            </w:r>
            <w:r>
              <w:rPr>
                <w:spacing w:val="-10"/>
              </w:rPr>
              <w:t>3</w:t>
            </w:r>
          </w:hyperlink>
        </w:p>
        <w:p w14:paraId="47511BBE" w14:textId="77777777" w:rsidR="00A80146" w:rsidRDefault="00A80146">
          <w:pPr>
            <w:pStyle w:val="TOC1"/>
            <w:numPr>
              <w:ilvl w:val="0"/>
              <w:numId w:val="16"/>
            </w:numPr>
            <w:tabs>
              <w:tab w:val="left" w:pos="680"/>
              <w:tab w:val="right" w:leader="dot" w:pos="10693"/>
            </w:tabs>
            <w:spacing w:before="121"/>
            <w:ind w:hanging="220"/>
          </w:pPr>
          <w:hyperlink w:anchor="_bookmark1" w:history="1">
            <w:r>
              <w:t>The</w:t>
            </w:r>
            <w:r>
              <w:rPr>
                <w:spacing w:val="-8"/>
              </w:rPr>
              <w:t xml:space="preserve"> </w:t>
            </w:r>
            <w:r>
              <w:t>assessment</w:t>
            </w:r>
            <w:r>
              <w:rPr>
                <w:spacing w:val="-7"/>
              </w:rPr>
              <w:t xml:space="preserve"> </w:t>
            </w:r>
            <w:r>
              <w:rPr>
                <w:spacing w:val="-2"/>
              </w:rPr>
              <w:t>process</w:t>
            </w:r>
            <w:r>
              <w:tab/>
            </w:r>
            <w:r>
              <w:rPr>
                <w:spacing w:val="-10"/>
              </w:rPr>
              <w:t>3</w:t>
            </w:r>
          </w:hyperlink>
        </w:p>
        <w:p w14:paraId="47511BBF" w14:textId="77777777" w:rsidR="00A80146" w:rsidRDefault="00A80146">
          <w:pPr>
            <w:pStyle w:val="TOC2"/>
            <w:numPr>
              <w:ilvl w:val="1"/>
              <w:numId w:val="16"/>
            </w:numPr>
            <w:tabs>
              <w:tab w:val="left" w:pos="1031"/>
              <w:tab w:val="right" w:leader="dot" w:pos="10693"/>
            </w:tabs>
            <w:ind w:hanging="331"/>
          </w:pPr>
          <w:hyperlink w:anchor="_bookmark2" w:history="1">
            <w:r>
              <w:t>General</w:t>
            </w:r>
            <w:r>
              <w:rPr>
                <w:spacing w:val="-10"/>
              </w:rPr>
              <w:t xml:space="preserve"> </w:t>
            </w:r>
            <w:r>
              <w:rPr>
                <w:spacing w:val="-2"/>
              </w:rPr>
              <w:t>Assessors</w:t>
            </w:r>
            <w:r>
              <w:tab/>
            </w:r>
            <w:r>
              <w:rPr>
                <w:spacing w:val="-10"/>
              </w:rPr>
              <w:t>4</w:t>
            </w:r>
          </w:hyperlink>
        </w:p>
        <w:p w14:paraId="32DE7AE7" w14:textId="418D697A" w:rsidR="007D257F" w:rsidRDefault="007D257F">
          <w:pPr>
            <w:pStyle w:val="TOC2"/>
            <w:numPr>
              <w:ilvl w:val="1"/>
              <w:numId w:val="16"/>
            </w:numPr>
            <w:tabs>
              <w:tab w:val="left" w:pos="1033"/>
              <w:tab w:val="right" w:leader="dot" w:pos="10693"/>
            </w:tabs>
            <w:ind w:left="1033" w:hanging="333"/>
          </w:pPr>
          <w:r>
            <w:t>Intelligence Challenges</w:t>
          </w:r>
          <w:r>
            <w:tab/>
            <w:t>7</w:t>
          </w:r>
        </w:p>
        <w:p w14:paraId="24083E86" w14:textId="4A879B3B" w:rsidR="007D257F" w:rsidRDefault="007D257F">
          <w:pPr>
            <w:pStyle w:val="TOC2"/>
            <w:numPr>
              <w:ilvl w:val="1"/>
              <w:numId w:val="16"/>
            </w:numPr>
            <w:tabs>
              <w:tab w:val="left" w:pos="1033"/>
              <w:tab w:val="right" w:leader="dot" w:pos="10693"/>
            </w:tabs>
            <w:ind w:left="1033" w:hanging="333"/>
          </w:pPr>
          <w:r>
            <w:t>T</w:t>
          </w:r>
          <w:r w:rsidRPr="007D257F">
            <w:t>echnology Readiness Level (TRL) Selection</w:t>
          </w:r>
          <w:r>
            <w:tab/>
            <w:t>8</w:t>
          </w:r>
        </w:p>
        <w:p w14:paraId="47511BC0" w14:textId="15C28EB9" w:rsidR="00A80146" w:rsidRDefault="00A80146">
          <w:pPr>
            <w:pStyle w:val="TOC2"/>
            <w:numPr>
              <w:ilvl w:val="1"/>
              <w:numId w:val="16"/>
            </w:numPr>
            <w:tabs>
              <w:tab w:val="left" w:pos="1033"/>
              <w:tab w:val="right" w:leader="dot" w:pos="10693"/>
            </w:tabs>
            <w:ind w:left="1033" w:hanging="333"/>
          </w:pPr>
          <w:hyperlink w:anchor="_bookmark4" w:history="1">
            <w:r>
              <w:t>Scoring</w:t>
            </w:r>
            <w:r>
              <w:rPr>
                <w:spacing w:val="-8"/>
              </w:rPr>
              <w:t xml:space="preserve"> </w:t>
            </w:r>
            <w:r>
              <w:t>and</w:t>
            </w:r>
            <w:r>
              <w:rPr>
                <w:spacing w:val="-8"/>
              </w:rPr>
              <w:t xml:space="preserve"> </w:t>
            </w:r>
            <w:r>
              <w:t>ranking</w:t>
            </w:r>
            <w:r>
              <w:rPr>
                <w:spacing w:val="-6"/>
              </w:rPr>
              <w:t xml:space="preserve"> </w:t>
            </w:r>
            <w:r>
              <w:rPr>
                <w:spacing w:val="-2"/>
              </w:rPr>
              <w:t>assessments</w:t>
            </w:r>
            <w:r>
              <w:tab/>
            </w:r>
            <w:r w:rsidR="007D257F">
              <w:t>8</w:t>
            </w:r>
          </w:hyperlink>
        </w:p>
        <w:p w14:paraId="47511BC1" w14:textId="26A62085" w:rsidR="00A80146" w:rsidRDefault="00A80146">
          <w:pPr>
            <w:pStyle w:val="TOC2"/>
            <w:numPr>
              <w:ilvl w:val="1"/>
              <w:numId w:val="16"/>
            </w:numPr>
            <w:tabs>
              <w:tab w:val="left" w:pos="1031"/>
              <w:tab w:val="right" w:leader="dot" w:pos="10693"/>
            </w:tabs>
            <w:ind w:hanging="331"/>
          </w:pPr>
          <w:hyperlink w:anchor="_bookmark5" w:history="1">
            <w:r>
              <w:t>Important</w:t>
            </w:r>
            <w:r>
              <w:rPr>
                <w:spacing w:val="-8"/>
              </w:rPr>
              <w:t xml:space="preserve"> </w:t>
            </w:r>
            <w:r>
              <w:t>factors</w:t>
            </w:r>
            <w:r>
              <w:rPr>
                <w:spacing w:val="-6"/>
              </w:rPr>
              <w:t xml:space="preserve"> </w:t>
            </w:r>
            <w:r>
              <w:t>to</w:t>
            </w:r>
            <w:r>
              <w:rPr>
                <w:spacing w:val="-8"/>
              </w:rPr>
              <w:t xml:space="preserve"> </w:t>
            </w:r>
            <w:r>
              <w:t>consider</w:t>
            </w:r>
            <w:r>
              <w:rPr>
                <w:spacing w:val="-7"/>
              </w:rPr>
              <w:t xml:space="preserve"> </w:t>
            </w:r>
            <w:r>
              <w:t>when</w:t>
            </w:r>
            <w:r>
              <w:rPr>
                <w:spacing w:val="-7"/>
              </w:rPr>
              <w:t xml:space="preserve"> </w:t>
            </w:r>
            <w:r>
              <w:rPr>
                <w:spacing w:val="-2"/>
              </w:rPr>
              <w:t>assessing</w:t>
            </w:r>
            <w:r>
              <w:tab/>
            </w:r>
            <w:r w:rsidR="007D257F">
              <w:t>9</w:t>
            </w:r>
          </w:hyperlink>
        </w:p>
        <w:p w14:paraId="47511BC2" w14:textId="4943D55D" w:rsidR="00A80146" w:rsidRDefault="00A80146">
          <w:pPr>
            <w:pStyle w:val="TOC1"/>
            <w:numPr>
              <w:ilvl w:val="0"/>
              <w:numId w:val="16"/>
            </w:numPr>
            <w:tabs>
              <w:tab w:val="left" w:pos="680"/>
              <w:tab w:val="right" w:leader="dot" w:pos="10693"/>
            </w:tabs>
            <w:ind w:hanging="220"/>
          </w:pPr>
          <w:hyperlink w:anchor="_bookmark6" w:history="1">
            <w:r>
              <w:t>General</w:t>
            </w:r>
            <w:r>
              <w:rPr>
                <w:spacing w:val="-10"/>
              </w:rPr>
              <w:t xml:space="preserve"> </w:t>
            </w:r>
            <w:r>
              <w:t>Assessors:</w:t>
            </w:r>
            <w:r>
              <w:rPr>
                <w:spacing w:val="-10"/>
              </w:rPr>
              <w:t xml:space="preserve"> </w:t>
            </w:r>
            <w:r>
              <w:t>Selection</w:t>
            </w:r>
            <w:r>
              <w:rPr>
                <w:spacing w:val="-10"/>
              </w:rPr>
              <w:t xml:space="preserve"> </w:t>
            </w:r>
            <w:r>
              <w:t>Advisory</w:t>
            </w:r>
            <w:r>
              <w:rPr>
                <w:spacing w:val="-9"/>
              </w:rPr>
              <w:t xml:space="preserve"> </w:t>
            </w:r>
            <w:r>
              <w:t>Committee</w:t>
            </w:r>
            <w:r>
              <w:rPr>
                <w:spacing w:val="-10"/>
              </w:rPr>
              <w:t xml:space="preserve"> </w:t>
            </w:r>
            <w:r>
              <w:t>(SAC)</w:t>
            </w:r>
            <w:r>
              <w:rPr>
                <w:spacing w:val="-8"/>
              </w:rPr>
              <w:t xml:space="preserve"> </w:t>
            </w:r>
            <w:r>
              <w:t>meeting</w:t>
            </w:r>
            <w:r>
              <w:rPr>
                <w:spacing w:val="-11"/>
              </w:rPr>
              <w:t xml:space="preserve"> </w:t>
            </w:r>
            <w:r>
              <w:rPr>
                <w:spacing w:val="-2"/>
              </w:rPr>
              <w:t>preparation</w:t>
            </w:r>
            <w:r>
              <w:tab/>
            </w:r>
            <w:r w:rsidR="007D257F">
              <w:t>10</w:t>
            </w:r>
          </w:hyperlink>
        </w:p>
        <w:p w14:paraId="47511BC3" w14:textId="19F8F636" w:rsidR="00A80146" w:rsidRDefault="00A80146">
          <w:pPr>
            <w:pStyle w:val="TOC2"/>
            <w:numPr>
              <w:ilvl w:val="1"/>
              <w:numId w:val="16"/>
            </w:numPr>
            <w:tabs>
              <w:tab w:val="left" w:pos="1031"/>
              <w:tab w:val="right" w:leader="dot" w:pos="10693"/>
            </w:tabs>
            <w:ind w:hanging="331"/>
          </w:pPr>
          <w:hyperlink w:anchor="_bookmark7" w:history="1">
            <w:r>
              <w:t>Roles</w:t>
            </w:r>
            <w:r>
              <w:rPr>
                <w:spacing w:val="-6"/>
              </w:rPr>
              <w:t xml:space="preserve"> </w:t>
            </w:r>
            <w:r>
              <w:t>and</w:t>
            </w:r>
            <w:r>
              <w:rPr>
                <w:spacing w:val="-8"/>
              </w:rPr>
              <w:t xml:space="preserve"> </w:t>
            </w:r>
            <w:r>
              <w:t>responsibilities</w:t>
            </w:r>
            <w:r>
              <w:rPr>
                <w:spacing w:val="-8"/>
              </w:rPr>
              <w:t xml:space="preserve"> </w:t>
            </w:r>
            <w:r>
              <w:t>before</w:t>
            </w:r>
            <w:r>
              <w:rPr>
                <w:spacing w:val="-6"/>
              </w:rPr>
              <w:t xml:space="preserve"> </w:t>
            </w:r>
            <w:r>
              <w:t>the</w:t>
            </w:r>
            <w:r>
              <w:rPr>
                <w:spacing w:val="-7"/>
              </w:rPr>
              <w:t xml:space="preserve"> </w:t>
            </w:r>
            <w:r>
              <w:t>SAC</w:t>
            </w:r>
            <w:r>
              <w:rPr>
                <w:spacing w:val="-6"/>
              </w:rPr>
              <w:t xml:space="preserve"> </w:t>
            </w:r>
            <w:r>
              <w:rPr>
                <w:spacing w:val="-2"/>
              </w:rPr>
              <w:t>meeting</w:t>
            </w:r>
            <w:r>
              <w:tab/>
            </w:r>
            <w:r w:rsidR="00EE3843">
              <w:t>10</w:t>
            </w:r>
          </w:hyperlink>
        </w:p>
        <w:p w14:paraId="47511BC4" w14:textId="5DE72A2E" w:rsidR="00A80146" w:rsidRDefault="00A80146">
          <w:pPr>
            <w:pStyle w:val="TOC2"/>
            <w:numPr>
              <w:ilvl w:val="1"/>
              <w:numId w:val="16"/>
            </w:numPr>
            <w:tabs>
              <w:tab w:val="left" w:pos="1031"/>
              <w:tab w:val="right" w:leader="dot" w:pos="10690"/>
            </w:tabs>
            <w:ind w:hanging="331"/>
          </w:pPr>
          <w:hyperlink w:anchor="_bookmark8" w:history="1">
            <w:r>
              <w:t>Roles</w:t>
            </w:r>
            <w:r>
              <w:rPr>
                <w:spacing w:val="-5"/>
              </w:rPr>
              <w:t xml:space="preserve"> </w:t>
            </w:r>
            <w:r>
              <w:t>and</w:t>
            </w:r>
            <w:r>
              <w:rPr>
                <w:spacing w:val="-8"/>
              </w:rPr>
              <w:t xml:space="preserve"> </w:t>
            </w:r>
            <w:r>
              <w:t>responsibilities</w:t>
            </w:r>
            <w:r>
              <w:rPr>
                <w:spacing w:val="-7"/>
              </w:rPr>
              <w:t xml:space="preserve"> </w:t>
            </w:r>
            <w:r>
              <w:t>at</w:t>
            </w:r>
            <w:r>
              <w:rPr>
                <w:spacing w:val="-8"/>
              </w:rPr>
              <w:t xml:space="preserve"> </w:t>
            </w:r>
            <w:r>
              <w:t>the</w:t>
            </w:r>
            <w:r>
              <w:rPr>
                <w:spacing w:val="-7"/>
              </w:rPr>
              <w:t xml:space="preserve"> </w:t>
            </w:r>
            <w:r>
              <w:t>SAC</w:t>
            </w:r>
            <w:r>
              <w:rPr>
                <w:spacing w:val="-5"/>
              </w:rPr>
              <w:t xml:space="preserve"> </w:t>
            </w:r>
            <w:r>
              <w:t>meeting</w:t>
            </w:r>
            <w:r>
              <w:rPr>
                <w:spacing w:val="-8"/>
              </w:rPr>
              <w:t xml:space="preserve"> </w:t>
            </w:r>
            <w:r>
              <w:tab/>
            </w:r>
            <w:r>
              <w:rPr>
                <w:spacing w:val="-5"/>
              </w:rPr>
              <w:t>1</w:t>
            </w:r>
            <w:r w:rsidR="00EE3843">
              <w:rPr>
                <w:spacing w:val="-5"/>
              </w:rPr>
              <w:t>2</w:t>
            </w:r>
          </w:hyperlink>
        </w:p>
        <w:p w14:paraId="47511BC5" w14:textId="4309FA1D" w:rsidR="00A80146" w:rsidRDefault="00A80146">
          <w:pPr>
            <w:pStyle w:val="TOC1"/>
            <w:numPr>
              <w:ilvl w:val="0"/>
              <w:numId w:val="16"/>
            </w:numPr>
            <w:tabs>
              <w:tab w:val="left" w:pos="680"/>
              <w:tab w:val="right" w:leader="dot" w:pos="10690"/>
            </w:tabs>
            <w:ind w:hanging="220"/>
          </w:pPr>
          <w:hyperlink w:anchor="_bookmark9" w:history="1">
            <w:r>
              <w:t>Ensuring</w:t>
            </w:r>
            <w:r>
              <w:rPr>
                <w:spacing w:val="-8"/>
              </w:rPr>
              <w:t xml:space="preserve"> </w:t>
            </w:r>
            <w:r>
              <w:t>integrity</w:t>
            </w:r>
            <w:r>
              <w:rPr>
                <w:spacing w:val="-7"/>
              </w:rPr>
              <w:t xml:space="preserve"> </w:t>
            </w:r>
            <w:r>
              <w:t>of</w:t>
            </w:r>
            <w:r>
              <w:rPr>
                <w:spacing w:val="-6"/>
              </w:rPr>
              <w:t xml:space="preserve"> </w:t>
            </w:r>
            <w:r>
              <w:rPr>
                <w:spacing w:val="-2"/>
              </w:rPr>
              <w:t>process</w:t>
            </w:r>
            <w:r>
              <w:tab/>
            </w:r>
            <w:r>
              <w:rPr>
                <w:spacing w:val="-5"/>
              </w:rPr>
              <w:t>1</w:t>
            </w:r>
            <w:r w:rsidR="007C07FB">
              <w:rPr>
                <w:spacing w:val="-5"/>
              </w:rPr>
              <w:t>3</w:t>
            </w:r>
          </w:hyperlink>
        </w:p>
        <w:p w14:paraId="47511BC6" w14:textId="04392809" w:rsidR="00A80146" w:rsidRDefault="00A80146">
          <w:pPr>
            <w:pStyle w:val="TOC2"/>
            <w:numPr>
              <w:ilvl w:val="1"/>
              <w:numId w:val="16"/>
            </w:numPr>
            <w:tabs>
              <w:tab w:val="left" w:pos="1031"/>
              <w:tab w:val="right" w:leader="dot" w:pos="10690"/>
            </w:tabs>
            <w:ind w:hanging="331"/>
          </w:pPr>
          <w:hyperlink w:anchor="_bookmark10" w:history="1">
            <w:r>
              <w:t>Confidentiality</w:t>
            </w:r>
            <w:r>
              <w:rPr>
                <w:spacing w:val="-8"/>
              </w:rPr>
              <w:t xml:space="preserve"> </w:t>
            </w:r>
            <w:r>
              <w:t>and</w:t>
            </w:r>
            <w:r>
              <w:rPr>
                <w:spacing w:val="-8"/>
              </w:rPr>
              <w:t xml:space="preserve"> </w:t>
            </w:r>
            <w:r>
              <w:t>Conflict</w:t>
            </w:r>
            <w:r>
              <w:rPr>
                <w:spacing w:val="-7"/>
              </w:rPr>
              <w:t xml:space="preserve"> </w:t>
            </w:r>
            <w:r>
              <w:t>of</w:t>
            </w:r>
            <w:r>
              <w:rPr>
                <w:spacing w:val="-8"/>
              </w:rPr>
              <w:t xml:space="preserve"> </w:t>
            </w:r>
            <w:r>
              <w:t>Interest</w:t>
            </w:r>
            <w:r>
              <w:rPr>
                <w:spacing w:val="-8"/>
              </w:rPr>
              <w:t xml:space="preserve"> </w:t>
            </w:r>
            <w:r>
              <w:rPr>
                <w:spacing w:val="-2"/>
              </w:rPr>
              <w:t>(COI)</w:t>
            </w:r>
            <w:r>
              <w:tab/>
            </w:r>
            <w:r>
              <w:rPr>
                <w:spacing w:val="-5"/>
              </w:rPr>
              <w:t>1</w:t>
            </w:r>
            <w:r w:rsidR="007C07FB">
              <w:rPr>
                <w:spacing w:val="-5"/>
              </w:rPr>
              <w:t>3</w:t>
            </w:r>
          </w:hyperlink>
        </w:p>
        <w:p w14:paraId="47511BC7" w14:textId="1BEB43A7" w:rsidR="00A80146" w:rsidRDefault="00A80146">
          <w:pPr>
            <w:pStyle w:val="TOC2"/>
            <w:numPr>
              <w:ilvl w:val="1"/>
              <w:numId w:val="16"/>
            </w:numPr>
            <w:tabs>
              <w:tab w:val="left" w:pos="1031"/>
              <w:tab w:val="right" w:leader="dot" w:pos="10690"/>
            </w:tabs>
            <w:spacing w:before="119"/>
            <w:ind w:hanging="331"/>
          </w:pPr>
          <w:hyperlink w:anchor="_bookmark11" w:history="1">
            <w:r>
              <w:t>Research</w:t>
            </w:r>
            <w:r>
              <w:rPr>
                <w:spacing w:val="-9"/>
              </w:rPr>
              <w:t xml:space="preserve"> </w:t>
            </w:r>
            <w:r>
              <w:t>integrity</w:t>
            </w:r>
            <w:r>
              <w:rPr>
                <w:spacing w:val="-7"/>
              </w:rPr>
              <w:t xml:space="preserve"> </w:t>
            </w:r>
            <w:r>
              <w:t>and</w:t>
            </w:r>
            <w:r>
              <w:rPr>
                <w:spacing w:val="-7"/>
              </w:rPr>
              <w:t xml:space="preserve"> </w:t>
            </w:r>
            <w:r>
              <w:t>research</w:t>
            </w:r>
            <w:r>
              <w:rPr>
                <w:spacing w:val="-8"/>
              </w:rPr>
              <w:t xml:space="preserve"> </w:t>
            </w:r>
            <w:r>
              <w:rPr>
                <w:spacing w:val="-2"/>
              </w:rPr>
              <w:t>misconduct</w:t>
            </w:r>
            <w:r>
              <w:tab/>
            </w:r>
            <w:r>
              <w:rPr>
                <w:spacing w:val="-7"/>
              </w:rPr>
              <w:t>1</w:t>
            </w:r>
            <w:r w:rsidR="00545BA6">
              <w:rPr>
                <w:spacing w:val="-7"/>
              </w:rPr>
              <w:t>3</w:t>
            </w:r>
          </w:hyperlink>
        </w:p>
        <w:p w14:paraId="47511BC8" w14:textId="5BD12DE9" w:rsidR="00A80146" w:rsidRDefault="00A80146">
          <w:pPr>
            <w:pStyle w:val="TOC2"/>
            <w:numPr>
              <w:ilvl w:val="1"/>
              <w:numId w:val="16"/>
            </w:numPr>
            <w:tabs>
              <w:tab w:val="left" w:pos="1030"/>
              <w:tab w:val="right" w:leader="dot" w:pos="10690"/>
            </w:tabs>
            <w:ind w:left="1030" w:hanging="330"/>
          </w:pPr>
          <w:hyperlink w:anchor="_bookmark12" w:history="1">
            <w:r>
              <w:t>Applications</w:t>
            </w:r>
            <w:r>
              <w:rPr>
                <w:spacing w:val="-8"/>
              </w:rPr>
              <w:t xml:space="preserve"> </w:t>
            </w:r>
            <w:r>
              <w:t>outside</w:t>
            </w:r>
            <w:r>
              <w:rPr>
                <w:spacing w:val="-7"/>
              </w:rPr>
              <w:t xml:space="preserve"> </w:t>
            </w:r>
            <w:r>
              <w:t>the</w:t>
            </w:r>
            <w:r>
              <w:rPr>
                <w:spacing w:val="-6"/>
              </w:rPr>
              <w:t xml:space="preserve"> </w:t>
            </w:r>
            <w:r>
              <w:t>General</w:t>
            </w:r>
            <w:r>
              <w:rPr>
                <w:spacing w:val="-9"/>
              </w:rPr>
              <w:t xml:space="preserve"> </w:t>
            </w:r>
            <w:r>
              <w:t>Assessor’s</w:t>
            </w:r>
            <w:r>
              <w:rPr>
                <w:spacing w:val="-7"/>
              </w:rPr>
              <w:t xml:space="preserve"> </w:t>
            </w:r>
            <w:r>
              <w:t>area</w:t>
            </w:r>
            <w:r>
              <w:rPr>
                <w:spacing w:val="-8"/>
              </w:rPr>
              <w:t xml:space="preserve"> </w:t>
            </w:r>
            <w:r>
              <w:t>of</w:t>
            </w:r>
            <w:r>
              <w:rPr>
                <w:spacing w:val="-8"/>
              </w:rPr>
              <w:t xml:space="preserve"> </w:t>
            </w:r>
            <w:r>
              <w:rPr>
                <w:spacing w:val="-2"/>
              </w:rPr>
              <w:t>expertise</w:t>
            </w:r>
            <w:r>
              <w:rPr>
                <w:rFonts w:ascii="Times New Roman" w:hAnsi="Times New Roman"/>
              </w:rPr>
              <w:tab/>
            </w:r>
            <w:r>
              <w:rPr>
                <w:spacing w:val="-5"/>
              </w:rPr>
              <w:t>1</w:t>
            </w:r>
            <w:r w:rsidR="007C07FB">
              <w:rPr>
                <w:spacing w:val="-5"/>
              </w:rPr>
              <w:t>4</w:t>
            </w:r>
          </w:hyperlink>
        </w:p>
        <w:p w14:paraId="47511BC9" w14:textId="2B18A409" w:rsidR="00A80146" w:rsidRDefault="00A80146">
          <w:pPr>
            <w:pStyle w:val="TOC3"/>
            <w:numPr>
              <w:ilvl w:val="1"/>
              <w:numId w:val="16"/>
            </w:numPr>
            <w:tabs>
              <w:tab w:val="left" w:pos="1033"/>
              <w:tab w:val="right" w:leader="dot" w:pos="10690"/>
            </w:tabs>
            <w:ind w:left="1033" w:hanging="333"/>
          </w:pPr>
          <w:hyperlink w:anchor="_bookmark13" w:history="1">
            <w:r>
              <w:rPr>
                <w:spacing w:val="-2"/>
              </w:rPr>
              <w:t>Eligibility</w:t>
            </w:r>
            <w:r>
              <w:tab/>
            </w:r>
            <w:r>
              <w:rPr>
                <w:spacing w:val="-5"/>
              </w:rPr>
              <w:t>1</w:t>
            </w:r>
            <w:r w:rsidR="00545BA6">
              <w:rPr>
                <w:spacing w:val="-5"/>
              </w:rPr>
              <w:t>4</w:t>
            </w:r>
          </w:hyperlink>
        </w:p>
        <w:p w14:paraId="47511BCA" w14:textId="6DDF32DA" w:rsidR="00A80146" w:rsidRDefault="00A80146">
          <w:pPr>
            <w:pStyle w:val="TOC2"/>
            <w:numPr>
              <w:ilvl w:val="1"/>
              <w:numId w:val="16"/>
            </w:numPr>
            <w:tabs>
              <w:tab w:val="left" w:pos="1031"/>
              <w:tab w:val="right" w:leader="dot" w:pos="10690"/>
            </w:tabs>
            <w:ind w:hanging="331"/>
          </w:pPr>
          <w:hyperlink w:anchor="_bookmark14" w:history="1">
            <w:r>
              <w:t>Unconscious</w:t>
            </w:r>
            <w:r>
              <w:rPr>
                <w:spacing w:val="-12"/>
              </w:rPr>
              <w:t xml:space="preserve"> </w:t>
            </w:r>
            <w:r>
              <w:rPr>
                <w:spacing w:val="-4"/>
              </w:rPr>
              <w:t>bias</w:t>
            </w:r>
            <w:r>
              <w:tab/>
            </w:r>
            <w:r>
              <w:rPr>
                <w:spacing w:val="-5"/>
              </w:rPr>
              <w:t>1</w:t>
            </w:r>
            <w:r w:rsidR="00545BA6">
              <w:rPr>
                <w:spacing w:val="-5"/>
              </w:rPr>
              <w:t>4</w:t>
            </w:r>
          </w:hyperlink>
        </w:p>
        <w:p w14:paraId="47511BCB" w14:textId="78887007" w:rsidR="00A80146" w:rsidRDefault="00A80146">
          <w:pPr>
            <w:pStyle w:val="TOC1"/>
            <w:numPr>
              <w:ilvl w:val="0"/>
              <w:numId w:val="16"/>
            </w:numPr>
            <w:tabs>
              <w:tab w:val="left" w:pos="680"/>
              <w:tab w:val="right" w:leader="dot" w:pos="10690"/>
            </w:tabs>
            <w:spacing w:before="120"/>
            <w:ind w:hanging="220"/>
          </w:pPr>
          <w:hyperlink w:anchor="_bookmark15" w:history="1">
            <w:r>
              <w:t>Contact</w:t>
            </w:r>
            <w:r>
              <w:rPr>
                <w:spacing w:val="-9"/>
              </w:rPr>
              <w:t xml:space="preserve"> </w:t>
            </w:r>
            <w:r>
              <w:t>details</w:t>
            </w:r>
            <w:r>
              <w:rPr>
                <w:spacing w:val="-8"/>
              </w:rPr>
              <w:t xml:space="preserve"> </w:t>
            </w:r>
            <w:r>
              <w:t>for</w:t>
            </w:r>
            <w:r>
              <w:rPr>
                <w:spacing w:val="-9"/>
              </w:rPr>
              <w:t xml:space="preserve"> </w:t>
            </w:r>
            <w:r>
              <w:t>queries</w:t>
            </w:r>
            <w:r>
              <w:rPr>
                <w:spacing w:val="-7"/>
              </w:rPr>
              <w:t xml:space="preserve"> </w:t>
            </w:r>
            <w:r>
              <w:t>during</w:t>
            </w:r>
            <w:r>
              <w:rPr>
                <w:spacing w:val="-7"/>
              </w:rPr>
              <w:t xml:space="preserve"> </w:t>
            </w:r>
            <w:r>
              <w:t>the</w:t>
            </w:r>
            <w:r>
              <w:rPr>
                <w:spacing w:val="-7"/>
              </w:rPr>
              <w:t xml:space="preserve"> </w:t>
            </w:r>
            <w:r>
              <w:t>assessment</w:t>
            </w:r>
            <w:r>
              <w:rPr>
                <w:spacing w:val="-7"/>
              </w:rPr>
              <w:t xml:space="preserve"> </w:t>
            </w:r>
            <w:r>
              <w:rPr>
                <w:spacing w:val="-2"/>
              </w:rPr>
              <w:t>process</w:t>
            </w:r>
            <w:r>
              <w:tab/>
            </w:r>
            <w:r>
              <w:rPr>
                <w:spacing w:val="-5"/>
              </w:rPr>
              <w:t>1</w:t>
            </w:r>
            <w:r w:rsidR="007C07FB">
              <w:rPr>
                <w:spacing w:val="-5"/>
              </w:rPr>
              <w:t>5</w:t>
            </w:r>
          </w:hyperlink>
        </w:p>
        <w:p w14:paraId="47511BCC" w14:textId="42CB4818" w:rsidR="00A80146" w:rsidRDefault="00A80146">
          <w:pPr>
            <w:pStyle w:val="TOC1"/>
            <w:tabs>
              <w:tab w:val="right" w:leader="dot" w:pos="10690"/>
            </w:tabs>
            <w:ind w:left="460" w:firstLine="0"/>
          </w:pPr>
          <w:hyperlink w:anchor="_bookmark16" w:history="1">
            <w:r>
              <w:t>Appendix</w:t>
            </w:r>
            <w:r w:rsidR="00F97D17">
              <w:t xml:space="preserve"> 1</w:t>
            </w:r>
            <w:r>
              <w:t>:</w:t>
            </w:r>
            <w:r>
              <w:rPr>
                <w:spacing w:val="-9"/>
              </w:rPr>
              <w:t xml:space="preserve"> </w:t>
            </w:r>
            <w:r w:rsidR="00F97D17">
              <w:rPr>
                <w:spacing w:val="-9"/>
              </w:rPr>
              <w:t xml:space="preserve">NIDG </w:t>
            </w:r>
            <w:r w:rsidR="00F97D17" w:rsidRPr="00F97D17">
              <w:rPr>
                <w:spacing w:val="-9"/>
              </w:rPr>
              <w:t>Objectives, Intended Outcomes and Assessment Criteria</w:t>
            </w:r>
            <w:r w:rsidR="00F97D17">
              <w:rPr>
                <w:spacing w:val="-9"/>
              </w:rPr>
              <w:t xml:space="preserve"> </w:t>
            </w:r>
            <w:r>
              <w:tab/>
            </w:r>
            <w:r>
              <w:rPr>
                <w:spacing w:val="-5"/>
              </w:rPr>
              <w:t>1</w:t>
            </w:r>
            <w:r w:rsidR="00F97D17">
              <w:rPr>
                <w:spacing w:val="-5"/>
              </w:rPr>
              <w:t>6</w:t>
            </w:r>
          </w:hyperlink>
        </w:p>
        <w:p w14:paraId="463C2FF9" w14:textId="1E46F793" w:rsidR="00F97D17" w:rsidRDefault="00F97D17" w:rsidP="00F97D17">
          <w:pPr>
            <w:pStyle w:val="TOC1"/>
            <w:tabs>
              <w:tab w:val="right" w:leader="dot" w:pos="10690"/>
            </w:tabs>
            <w:ind w:left="460" w:firstLine="0"/>
          </w:pPr>
          <w:hyperlink w:anchor="_bookmark16" w:history="1">
            <w:r>
              <w:t>Appendix 2:</w:t>
            </w:r>
            <w:r>
              <w:rPr>
                <w:spacing w:val="-9"/>
              </w:rPr>
              <w:t xml:space="preserve"> NIDG Intelligence Challenges </w:t>
            </w:r>
            <w:r>
              <w:tab/>
            </w:r>
            <w:r>
              <w:rPr>
                <w:spacing w:val="-5"/>
              </w:rPr>
              <w:t>18</w:t>
            </w:r>
          </w:hyperlink>
        </w:p>
        <w:p w14:paraId="7AF036A0" w14:textId="2ED2545F" w:rsidR="00F97D17" w:rsidRDefault="00F97D17">
          <w:pPr>
            <w:pStyle w:val="TOC3"/>
            <w:tabs>
              <w:tab w:val="right" w:leader="dot" w:pos="10690"/>
            </w:tabs>
            <w:ind w:left="700" w:firstLine="0"/>
          </w:pPr>
          <w:r>
            <w:t xml:space="preserve">Glossary </w:t>
          </w:r>
          <w:hyperlink w:anchor="_bookmark17" w:history="1">
            <w:r>
              <w:tab/>
              <w:t>23</w:t>
            </w:r>
          </w:hyperlink>
          <w:r>
            <w:t xml:space="preserve"> </w:t>
          </w:r>
        </w:p>
        <w:p w14:paraId="47511BCD" w14:textId="1801F5BF" w:rsidR="00A80146" w:rsidRDefault="00F97D17">
          <w:pPr>
            <w:pStyle w:val="TOC3"/>
            <w:tabs>
              <w:tab w:val="right" w:leader="dot" w:pos="10690"/>
            </w:tabs>
            <w:ind w:left="700" w:firstLine="0"/>
          </w:pPr>
          <w:r>
            <w:t xml:space="preserve">Frequently Asked Questions (FAQs) </w:t>
          </w:r>
          <w:hyperlink w:anchor="_bookmark17" w:history="1">
            <w:r w:rsidR="00A80146">
              <w:tab/>
            </w:r>
            <w:r>
              <w:t>25</w:t>
            </w:r>
          </w:hyperlink>
        </w:p>
      </w:sdtContent>
    </w:sdt>
    <w:p w14:paraId="47511BCE" w14:textId="77777777" w:rsidR="00A80146" w:rsidRDefault="00A80146">
      <w:pPr>
        <w:sectPr w:rsidR="00A80146">
          <w:pgSz w:w="11930" w:h="16850"/>
          <w:pgMar w:top="1220" w:right="460" w:bottom="720" w:left="500" w:header="0" w:footer="537" w:gutter="0"/>
          <w:cols w:space="720"/>
        </w:sectPr>
      </w:pPr>
    </w:p>
    <w:p w14:paraId="47511BCF" w14:textId="77777777" w:rsidR="00A80146" w:rsidRDefault="00E52098" w:rsidP="00694927">
      <w:pPr>
        <w:pStyle w:val="Heading1"/>
        <w:numPr>
          <w:ilvl w:val="0"/>
          <w:numId w:val="15"/>
        </w:numPr>
        <w:tabs>
          <w:tab w:val="left" w:pos="531"/>
        </w:tabs>
        <w:spacing w:before="70" w:after="200"/>
        <w:ind w:left="533"/>
      </w:pPr>
      <w:bookmarkStart w:id="0" w:name="_bookmark0"/>
      <w:bookmarkEnd w:id="0"/>
      <w:r>
        <w:rPr>
          <w:spacing w:val="-2"/>
        </w:rPr>
        <w:lastRenderedPageBreak/>
        <w:t>Overview</w:t>
      </w:r>
    </w:p>
    <w:p w14:paraId="50C38A7E" w14:textId="43AF7C76" w:rsidR="00694927" w:rsidRPr="00D243AD" w:rsidRDefault="00694927" w:rsidP="00142918">
      <w:pPr>
        <w:spacing w:before="120" w:after="120"/>
        <w:ind w:left="221"/>
      </w:pPr>
      <w:r w:rsidRPr="00D243AD">
        <w:t xml:space="preserve">The Australian Research Council (ARC) provides grants administration services to other Australian Government entities who are managing grant programs focused on the university and research sector. </w:t>
      </w:r>
      <w:r w:rsidRPr="00F47C5A">
        <w:t>The ARC provides research grants administration through the ARC’s Research Grants Services (RGS) team. This process is managed through individual portals of the ARC’s Research Management System (RMS).</w:t>
      </w:r>
      <w:r w:rsidR="00F952D0">
        <w:t xml:space="preserve"> </w:t>
      </w:r>
    </w:p>
    <w:p w14:paraId="78A4F18A" w14:textId="36566739" w:rsidR="00694927" w:rsidRPr="00D243AD" w:rsidRDefault="00694927" w:rsidP="00142918">
      <w:pPr>
        <w:spacing w:before="120" w:after="120"/>
        <w:ind w:left="221"/>
        <w:rPr>
          <w:rStyle w:val="Hyperlink"/>
        </w:rPr>
      </w:pPr>
      <w:r w:rsidRPr="00D243AD">
        <w:t xml:space="preserve">This Handbook provides instructions and advice for </w:t>
      </w:r>
      <w:r w:rsidRPr="00D243AD">
        <w:rPr>
          <w:b/>
        </w:rPr>
        <w:t>General</w:t>
      </w:r>
      <w:r w:rsidRPr="00D243AD">
        <w:t xml:space="preserve"> </w:t>
      </w:r>
      <w:r w:rsidRPr="00F45A72">
        <w:rPr>
          <w:b/>
          <w:bCs/>
        </w:rPr>
        <w:t>Assessors</w:t>
      </w:r>
      <w:r w:rsidRPr="00D243AD">
        <w:t xml:space="preserve"> on the assessment process for the </w:t>
      </w:r>
      <w:hyperlink r:id="rId14" w:history="1">
        <w:r w:rsidR="006B33D4">
          <w:rPr>
            <w:rStyle w:val="Hyperlink"/>
            <w:sz w:val="22"/>
            <w:szCs w:val="22"/>
          </w:rPr>
          <w:t>National Intelligence Discovery Grants (NIDG) Program – Intelligence Challenges</w:t>
        </w:r>
      </w:hyperlink>
      <w:r w:rsidRPr="00D243AD">
        <w:t>, administered by the ARC through RGS on behalf of the Office of National Intelligence (ONI).</w:t>
      </w:r>
      <w:r w:rsidR="00FC2592">
        <w:t xml:space="preserve"> </w:t>
      </w:r>
    </w:p>
    <w:p w14:paraId="6AD33F4E" w14:textId="7BD95006" w:rsidR="00694927" w:rsidRPr="00D243AD" w:rsidRDefault="00694927" w:rsidP="00142918">
      <w:pPr>
        <w:spacing w:before="120" w:after="120"/>
        <w:ind w:left="221"/>
      </w:pPr>
      <w:r w:rsidRPr="00D243AD">
        <w:t xml:space="preserve">The specific objectives and assessment criteria for grant opportunities under the NIDG program are listed </w:t>
      </w:r>
      <w:r w:rsidRPr="00FC5B5E">
        <w:t xml:space="preserve">in </w:t>
      </w:r>
      <w:hyperlink w:anchor="_Appendix_1:_National" w:history="1">
        <w:r w:rsidRPr="00E440E7">
          <w:rPr>
            <w:rStyle w:val="Hyperlink"/>
            <w:sz w:val="22"/>
            <w:szCs w:val="22"/>
          </w:rPr>
          <w:t>Appendix 1</w:t>
        </w:r>
      </w:hyperlink>
      <w:r w:rsidRPr="00FC2592">
        <w:t xml:space="preserve">, and are also available in the relevant Grant Guidelines on </w:t>
      </w:r>
      <w:hyperlink r:id="rId15" w:history="1">
        <w:r w:rsidRPr="00FC2592">
          <w:rPr>
            <w:rStyle w:val="Hyperlink"/>
            <w:sz w:val="22"/>
            <w:szCs w:val="22"/>
          </w:rPr>
          <w:t>GrantConnect</w:t>
        </w:r>
      </w:hyperlink>
      <w:r w:rsidRPr="00FC2592">
        <w:t>.</w:t>
      </w:r>
    </w:p>
    <w:p w14:paraId="45307D0F" w14:textId="74323700" w:rsidR="00694927" w:rsidRPr="00D243AD" w:rsidRDefault="00694927" w:rsidP="00142918">
      <w:pPr>
        <w:spacing w:before="120" w:after="120"/>
        <w:ind w:left="221"/>
      </w:pPr>
      <w:r w:rsidRPr="00D243AD">
        <w:t xml:space="preserve">This </w:t>
      </w:r>
      <w:r w:rsidR="004B201F">
        <w:t xml:space="preserve">General Assessor </w:t>
      </w:r>
      <w:r w:rsidR="008C46FD">
        <w:t>H</w:t>
      </w:r>
      <w:r w:rsidRPr="00D243AD">
        <w:t xml:space="preserve">andbook covers assessment </w:t>
      </w:r>
      <w:r w:rsidR="008C46FD">
        <w:t xml:space="preserve">processes and procedures </w:t>
      </w:r>
      <w:r w:rsidRPr="00D243AD">
        <w:t xml:space="preserve">for: </w:t>
      </w:r>
    </w:p>
    <w:p w14:paraId="703A8DAD" w14:textId="50E416E8" w:rsidR="00694927" w:rsidRPr="00E469D4" w:rsidRDefault="00694927" w:rsidP="00EA5D2F">
      <w:pPr>
        <w:pStyle w:val="ListParagraph"/>
        <w:widowControl/>
        <w:numPr>
          <w:ilvl w:val="0"/>
          <w:numId w:val="24"/>
        </w:numPr>
        <w:autoSpaceDE/>
        <w:autoSpaceDN/>
        <w:spacing w:before="120" w:after="120" w:line="259" w:lineRule="auto"/>
      </w:pPr>
      <w:r w:rsidRPr="00E469D4">
        <w:t>National Intelligence Discovery Grants</w:t>
      </w:r>
      <w:r w:rsidR="00547FB6">
        <w:t xml:space="preserve"> (Round 5)</w:t>
      </w:r>
      <w:r w:rsidRPr="00E469D4">
        <w:t xml:space="preserve"> </w:t>
      </w:r>
      <w:r w:rsidR="006F1988">
        <w:t>– I</w:t>
      </w:r>
      <w:r w:rsidRPr="00E469D4">
        <w:t>ntelligence Challenges</w:t>
      </w:r>
      <w:r w:rsidR="006F1988">
        <w:t xml:space="preserve"> (ID</w:t>
      </w:r>
      <w:r w:rsidRPr="00E469D4">
        <w:t>2</w:t>
      </w:r>
      <w:r w:rsidR="006F1988">
        <w:t>5)</w:t>
      </w:r>
      <w:r w:rsidRPr="00F47C5A">
        <w:t>.</w:t>
      </w:r>
    </w:p>
    <w:p w14:paraId="115A0EE6" w14:textId="7F780629" w:rsidR="00694927" w:rsidRPr="00D243AD" w:rsidDel="007D1C62" w:rsidRDefault="00694927" w:rsidP="00142918">
      <w:pPr>
        <w:spacing w:before="120" w:after="120"/>
        <w:ind w:left="221"/>
      </w:pPr>
      <w:r w:rsidRPr="00D243AD">
        <w:t xml:space="preserve">This handbook </w:t>
      </w:r>
      <w:r w:rsidRPr="006F1988">
        <w:rPr>
          <w:i/>
          <w:iCs/>
          <w:u w:val="single"/>
        </w:rPr>
        <w:t>does not</w:t>
      </w:r>
      <w:r w:rsidRPr="00D243AD">
        <w:t xml:space="preserve"> cover the assessment process for grant opportunities offered under the ARC’s National Competitive Grants Program (NCGP).</w:t>
      </w:r>
      <w:r w:rsidR="0078025E">
        <w:t xml:space="preserve"> </w:t>
      </w:r>
    </w:p>
    <w:p w14:paraId="47511BD5" w14:textId="77777777" w:rsidR="00A80146" w:rsidRDefault="00A80146">
      <w:pPr>
        <w:pStyle w:val="BodyText"/>
        <w:spacing w:before="32"/>
        <w:ind w:left="0"/>
      </w:pPr>
    </w:p>
    <w:p w14:paraId="47511BD6" w14:textId="64A890FA" w:rsidR="00A80146" w:rsidRDefault="00E52098">
      <w:pPr>
        <w:pStyle w:val="Heading1"/>
        <w:numPr>
          <w:ilvl w:val="0"/>
          <w:numId w:val="15"/>
        </w:numPr>
        <w:tabs>
          <w:tab w:val="left" w:pos="530"/>
        </w:tabs>
        <w:ind w:left="530" w:hanging="310"/>
      </w:pPr>
      <w:bookmarkStart w:id="1" w:name="_bookmark1"/>
      <w:bookmarkEnd w:id="1"/>
      <w:r>
        <w:t>The</w:t>
      </w:r>
      <w:r>
        <w:rPr>
          <w:spacing w:val="-11"/>
        </w:rPr>
        <w:t xml:space="preserve"> </w:t>
      </w:r>
      <w:r w:rsidR="009A6EB6">
        <w:t>A</w:t>
      </w:r>
      <w:r>
        <w:t>ssessment</w:t>
      </w:r>
      <w:r>
        <w:rPr>
          <w:spacing w:val="-6"/>
        </w:rPr>
        <w:t xml:space="preserve"> </w:t>
      </w:r>
      <w:r w:rsidR="009A6EB6">
        <w:rPr>
          <w:spacing w:val="-6"/>
        </w:rPr>
        <w:t>P</w:t>
      </w:r>
      <w:r>
        <w:rPr>
          <w:spacing w:val="-2"/>
        </w:rPr>
        <w:t>rocess</w:t>
      </w:r>
    </w:p>
    <w:p w14:paraId="3E25A30D" w14:textId="7B9DA893" w:rsidR="00D2638C" w:rsidRDefault="00D2638C" w:rsidP="00EA5D2F">
      <w:pPr>
        <w:spacing w:before="120" w:after="120"/>
        <w:ind w:left="221" w:right="278"/>
      </w:pPr>
      <w:r w:rsidRPr="00D243AD">
        <w:t xml:space="preserve">The objective of the assessment process conducted by </w:t>
      </w:r>
      <w:r>
        <w:t>RGS</w:t>
      </w:r>
      <w:r w:rsidRPr="00D243AD">
        <w:t xml:space="preserve"> on behalf of ONI is to ensure </w:t>
      </w:r>
      <w:r>
        <w:t>effective peer review so</w:t>
      </w:r>
      <w:r w:rsidRPr="00D243AD">
        <w:t xml:space="preserve"> that </w:t>
      </w:r>
      <w:r>
        <w:t>a shortlist of</w:t>
      </w:r>
      <w:r w:rsidRPr="00D243AD">
        <w:t xml:space="preserve"> the highest quality applications </w:t>
      </w:r>
      <w:r w:rsidR="00FE488C">
        <w:t>is</w:t>
      </w:r>
      <w:r w:rsidRPr="00D243AD">
        <w:t xml:space="preserve"> </w:t>
      </w:r>
      <w:r>
        <w:t>provided</w:t>
      </w:r>
      <w:r w:rsidRPr="00D243AD">
        <w:t xml:space="preserve"> to </w:t>
      </w:r>
      <w:r w:rsidRPr="00F47C5A">
        <w:t xml:space="preserve">ONI </w:t>
      </w:r>
      <w:r w:rsidRPr="00D243AD">
        <w:t>for funding</w:t>
      </w:r>
      <w:r w:rsidR="00FE488C">
        <w:t xml:space="preserve"> </w:t>
      </w:r>
      <w:r w:rsidR="00E63C6A">
        <w:t>approval</w:t>
      </w:r>
      <w:r w:rsidRPr="00D243AD">
        <w:t xml:space="preserve">. </w:t>
      </w:r>
    </w:p>
    <w:p w14:paraId="44ECEEF5" w14:textId="77777777" w:rsidR="00D2638C" w:rsidRPr="00D243AD" w:rsidRDefault="00D2638C" w:rsidP="00EA5D2F">
      <w:pPr>
        <w:spacing w:before="120" w:after="60"/>
        <w:ind w:left="221" w:right="278"/>
      </w:pPr>
      <w:r>
        <w:t xml:space="preserve">After the peer review and shortlisting process is complete, </w:t>
      </w:r>
      <w:r w:rsidRPr="00F47C5A">
        <w:t xml:space="preserve">ONI </w:t>
      </w:r>
      <w:r w:rsidRPr="00D243AD">
        <w:t xml:space="preserve">will review the </w:t>
      </w:r>
      <w:r>
        <w:t>shortlisted applications</w:t>
      </w:r>
      <w:r w:rsidRPr="00D243AD">
        <w:t xml:space="preserve"> with respect to:</w:t>
      </w:r>
    </w:p>
    <w:p w14:paraId="5098008C" w14:textId="77777777" w:rsidR="00D2638C" w:rsidRPr="00D243AD" w:rsidRDefault="00D2638C" w:rsidP="00EA5D2F">
      <w:pPr>
        <w:pStyle w:val="ListParagraph"/>
        <w:widowControl/>
        <w:numPr>
          <w:ilvl w:val="0"/>
          <w:numId w:val="24"/>
        </w:numPr>
        <w:autoSpaceDE/>
        <w:autoSpaceDN/>
        <w:spacing w:before="60" w:after="120" w:line="259" w:lineRule="auto"/>
        <w:ind w:right="278"/>
      </w:pPr>
      <w:r w:rsidRPr="00D243AD">
        <w:t xml:space="preserve">fit with the </w:t>
      </w:r>
      <w:r w:rsidRPr="00EA5D2F">
        <w:rPr>
          <w:i/>
          <w:iCs/>
        </w:rPr>
        <w:t>Intelligence Challenges</w:t>
      </w:r>
      <w:r w:rsidRPr="00D243AD">
        <w:t xml:space="preserve"> </w:t>
      </w:r>
    </w:p>
    <w:p w14:paraId="7259E900" w14:textId="2CE0F515" w:rsidR="00D2638C" w:rsidRPr="00D243AD" w:rsidRDefault="00D2638C" w:rsidP="00EA5D2F">
      <w:pPr>
        <w:pStyle w:val="ListParagraph"/>
        <w:widowControl/>
        <w:numPr>
          <w:ilvl w:val="0"/>
          <w:numId w:val="24"/>
        </w:numPr>
        <w:autoSpaceDE/>
        <w:autoSpaceDN/>
        <w:spacing w:before="120" w:after="120" w:line="259" w:lineRule="auto"/>
        <w:ind w:right="278"/>
      </w:pPr>
      <w:r w:rsidRPr="00D243AD">
        <w:t xml:space="preserve">the </w:t>
      </w:r>
      <w:r w:rsidRPr="00EA5D2F">
        <w:rPr>
          <w:i/>
          <w:iCs/>
        </w:rPr>
        <w:t>National Intelligence Community</w:t>
      </w:r>
      <w:r w:rsidRPr="00D243AD">
        <w:t xml:space="preserve"> </w:t>
      </w:r>
      <w:r w:rsidR="004B201F">
        <w:t xml:space="preserve">(NIC) </w:t>
      </w:r>
      <w:r w:rsidRPr="00D243AD">
        <w:t>priority research needs</w:t>
      </w:r>
    </w:p>
    <w:p w14:paraId="7E4CA5A6" w14:textId="77777777" w:rsidR="00D2638C" w:rsidRPr="00D243AD" w:rsidRDefault="00D2638C" w:rsidP="00EA5D2F">
      <w:pPr>
        <w:pStyle w:val="ListParagraph"/>
        <w:widowControl/>
        <w:numPr>
          <w:ilvl w:val="0"/>
          <w:numId w:val="24"/>
        </w:numPr>
        <w:autoSpaceDE/>
        <w:autoSpaceDN/>
        <w:spacing w:before="120" w:after="120" w:line="259" w:lineRule="auto"/>
        <w:ind w:right="278"/>
      </w:pPr>
      <w:r w:rsidRPr="00D243AD">
        <w:t>Australia’s national interest, including national security</w:t>
      </w:r>
    </w:p>
    <w:p w14:paraId="5D7BCCDC" w14:textId="77777777" w:rsidR="00D2638C" w:rsidRPr="00D243AD" w:rsidRDefault="00D2638C" w:rsidP="00EA5D2F">
      <w:pPr>
        <w:pStyle w:val="ListParagraph"/>
        <w:widowControl/>
        <w:numPr>
          <w:ilvl w:val="0"/>
          <w:numId w:val="24"/>
        </w:numPr>
        <w:autoSpaceDE/>
        <w:autoSpaceDN/>
        <w:spacing w:before="120" w:after="120" w:line="259" w:lineRule="auto"/>
        <w:ind w:right="278"/>
      </w:pPr>
      <w:r w:rsidRPr="00D243AD">
        <w:t>projects already funded and the funding envelope available.</w:t>
      </w:r>
    </w:p>
    <w:p w14:paraId="716F01FD" w14:textId="2FB274B3" w:rsidR="00D2638C" w:rsidRPr="00D243AD" w:rsidRDefault="00D2638C" w:rsidP="00EA5D2F">
      <w:pPr>
        <w:spacing w:before="120" w:after="120"/>
        <w:ind w:left="221" w:right="278"/>
      </w:pPr>
      <w:r w:rsidRPr="00F47C5A">
        <w:t xml:space="preserve">ONI </w:t>
      </w:r>
      <w:r w:rsidRPr="00D243AD">
        <w:t xml:space="preserve">then </w:t>
      </w:r>
      <w:r w:rsidRPr="006F6F73" w:rsidDel="00446CED">
        <w:t>m</w:t>
      </w:r>
      <w:r w:rsidRPr="009502A2" w:rsidDel="00446CED">
        <w:t>akes recommendations to the relevant Delegate who</w:t>
      </w:r>
      <w:r w:rsidRPr="00D243AD" w:rsidDel="00446CED">
        <w:t xml:space="preserve"> </w:t>
      </w:r>
      <w:r w:rsidRPr="00D243AD">
        <w:t>decides which projects will be allocated funding.</w:t>
      </w:r>
      <w:r w:rsidR="009B0C72">
        <w:t xml:space="preserve"> </w:t>
      </w:r>
    </w:p>
    <w:p w14:paraId="4B2CEA73" w14:textId="77777777" w:rsidR="007A5A73" w:rsidRDefault="00D2638C" w:rsidP="00EA5D2F">
      <w:pPr>
        <w:spacing w:before="120" w:after="120"/>
        <w:ind w:left="221" w:right="278"/>
      </w:pPr>
      <w:r w:rsidRPr="00D243AD">
        <w:t xml:space="preserve">Peer review, managed by </w:t>
      </w:r>
      <w:r>
        <w:t>RGS</w:t>
      </w:r>
      <w:r w:rsidRPr="00D243AD">
        <w:t xml:space="preserve"> on behalf of ONI, plays a critical role in the assessment of NIDG grant applications and is undertaken by two groups of experts known as General and Detailed Assessors. Experts from each group assess applications against the grant opportunity assessment criteria and contribute to the process of scoring and ranking applications.</w:t>
      </w:r>
      <w:r w:rsidR="00D15879">
        <w:t xml:space="preserve"> </w:t>
      </w:r>
      <w:r w:rsidR="00D15879" w:rsidRPr="00D15879">
        <w:t>Detailed Assessors</w:t>
      </w:r>
      <w:r w:rsidR="009D68DF">
        <w:t>’</w:t>
      </w:r>
      <w:r w:rsidR="00D15879" w:rsidRPr="00D15879">
        <w:t xml:space="preserve"> comments should be useful for both General Assessors and applicants. Detailed Assessors’ comments and scores are considered by General Assessors as part of their assessment of applications, while Detailed Assessors’ comments are</w:t>
      </w:r>
      <w:r w:rsidR="00CF44CC">
        <w:t xml:space="preserve"> incorporated into </w:t>
      </w:r>
      <w:r w:rsidR="00D15879" w:rsidRPr="00D15879">
        <w:t>applicants’ rejoinders.</w:t>
      </w:r>
      <w:r w:rsidR="00A73B5E">
        <w:t xml:space="preserve"> </w:t>
      </w:r>
    </w:p>
    <w:p w14:paraId="2BC8C853" w14:textId="7B6AC517" w:rsidR="00123285" w:rsidRDefault="00A73B5E" w:rsidP="00EA5D2F">
      <w:pPr>
        <w:spacing w:before="120" w:after="120"/>
        <w:ind w:left="221" w:right="278"/>
      </w:pPr>
      <w:r>
        <w:t>G</w:t>
      </w:r>
      <w:r w:rsidR="00123285" w:rsidRPr="00123285">
        <w:t xml:space="preserve">eneral and Detailed Assessors have different roles in the peer review process. </w:t>
      </w:r>
      <w:r w:rsidR="007B73CF">
        <w:t>General Assessors are members</w:t>
      </w:r>
      <w:r w:rsidR="007B73CF">
        <w:rPr>
          <w:spacing w:val="-1"/>
        </w:rPr>
        <w:t xml:space="preserve"> </w:t>
      </w:r>
      <w:r w:rsidR="007B73CF">
        <w:t>of</w:t>
      </w:r>
      <w:r w:rsidR="007B73CF">
        <w:rPr>
          <w:spacing w:val="-3"/>
        </w:rPr>
        <w:t xml:space="preserve"> </w:t>
      </w:r>
      <w:r w:rsidR="007B73CF">
        <w:t>the</w:t>
      </w:r>
      <w:r w:rsidR="007B73CF">
        <w:rPr>
          <w:spacing w:val="-4"/>
        </w:rPr>
        <w:t xml:space="preserve"> </w:t>
      </w:r>
      <w:r w:rsidR="007B73CF">
        <w:t>Selection</w:t>
      </w:r>
      <w:r w:rsidR="007B73CF">
        <w:rPr>
          <w:spacing w:val="-2"/>
        </w:rPr>
        <w:t xml:space="preserve"> </w:t>
      </w:r>
      <w:r w:rsidR="007B73CF">
        <w:t>Advisory</w:t>
      </w:r>
      <w:r w:rsidR="007B73CF">
        <w:rPr>
          <w:spacing w:val="-3"/>
        </w:rPr>
        <w:t xml:space="preserve"> </w:t>
      </w:r>
      <w:r w:rsidR="007B73CF">
        <w:t xml:space="preserve">Committee (SAC). They </w:t>
      </w:r>
      <w:proofErr w:type="spellStart"/>
      <w:r w:rsidR="007B73CF">
        <w:t>utilise</w:t>
      </w:r>
      <w:proofErr w:type="spellEnd"/>
      <w:r w:rsidR="007B73CF">
        <w:t xml:space="preserve"> knowledge of their disciplinary areas, broad understanding of intellectual and methodological issues and expertise in good research planning to assess applications. </w:t>
      </w:r>
      <w:r w:rsidR="00112734">
        <w:t xml:space="preserve">They also draw on the comments and scores </w:t>
      </w:r>
      <w:r w:rsidR="00641A00">
        <w:t>of</w:t>
      </w:r>
      <w:r w:rsidR="00112734">
        <w:t xml:space="preserve"> Detailed Assessors to inform and moderate their assessments. </w:t>
      </w:r>
      <w:r w:rsidR="00123285" w:rsidRPr="00123285">
        <w:t>Key aspects of the role of General Assessors are outlined in Section 2.1.</w:t>
      </w:r>
      <w:r w:rsidR="00123285">
        <w:t xml:space="preserve"> </w:t>
      </w:r>
    </w:p>
    <w:p w14:paraId="4AAC4098" w14:textId="5C57A7D3" w:rsidR="00D2638C" w:rsidRPr="00D243AD" w:rsidRDefault="00D2638C" w:rsidP="00EA5D2F">
      <w:pPr>
        <w:spacing w:before="120" w:after="120"/>
        <w:ind w:left="221" w:right="278"/>
      </w:pPr>
      <w:r w:rsidRPr="00D243AD">
        <w:t>The peer review process for NIDG will also provide advice on whether the applications suitably address an important gap in knowledge or a significant problem as implied through the Intelligence Challenges.</w:t>
      </w:r>
    </w:p>
    <w:p w14:paraId="0073E1B7" w14:textId="68B76807" w:rsidR="00C52355" w:rsidRDefault="00D2638C" w:rsidP="00EA5D2F">
      <w:pPr>
        <w:spacing w:before="120" w:after="120"/>
        <w:ind w:left="221" w:right="278"/>
      </w:pPr>
      <w:r w:rsidRPr="002367C2" w:rsidDel="0090643E">
        <w:t xml:space="preserve">The </w:t>
      </w:r>
      <w:r w:rsidRPr="002367C2">
        <w:t xml:space="preserve">ONI </w:t>
      </w:r>
      <w:r w:rsidRPr="00F47C5A" w:rsidDel="0090643E">
        <w:t>Research Management System (</w:t>
      </w:r>
      <w:r w:rsidR="00C76845">
        <w:t>RMS-ONI</w:t>
      </w:r>
      <w:r w:rsidRPr="00F47C5A" w:rsidDel="0090643E">
        <w:t>)</w:t>
      </w:r>
      <w:r w:rsidRPr="002367C2">
        <w:t xml:space="preserve"> </w:t>
      </w:r>
      <w:r w:rsidRPr="00D243AD">
        <w:rPr>
          <w:bCs/>
        </w:rPr>
        <w:t>is the web-based computer system available for the preparation and submission of applications, assessments and rejoinders for NIDG grants administered by</w:t>
      </w:r>
      <w:r w:rsidRPr="00D243AD" w:rsidDel="00976F05">
        <w:rPr>
          <w:bCs/>
        </w:rPr>
        <w:t xml:space="preserve"> </w:t>
      </w:r>
      <w:r>
        <w:rPr>
          <w:bCs/>
        </w:rPr>
        <w:t>RGS</w:t>
      </w:r>
      <w:r w:rsidRPr="00D243AD">
        <w:rPr>
          <w:bCs/>
        </w:rPr>
        <w:t>.</w:t>
      </w:r>
      <w:r w:rsidRPr="00D243AD">
        <w:t xml:space="preserve"> </w:t>
      </w:r>
      <w:r w:rsidR="00C52355" w:rsidRPr="00CE44B5">
        <w:t xml:space="preserve">The </w:t>
      </w:r>
      <w:hyperlink r:id="rId16">
        <w:r w:rsidR="00C52355" w:rsidRPr="00CE44B5">
          <w:rPr>
            <w:i/>
            <w:color w:val="0000FF"/>
            <w:u w:val="single" w:color="0000FF"/>
          </w:rPr>
          <w:t>RMS User Guide for Assessors</w:t>
        </w:r>
      </w:hyperlink>
      <w:r w:rsidR="00C52355" w:rsidRPr="00CE44B5">
        <w:rPr>
          <w:b/>
        </w:rPr>
        <w:t xml:space="preserve">, </w:t>
      </w:r>
      <w:r w:rsidR="00C52355" w:rsidRPr="00CE44B5">
        <w:t xml:space="preserve">assists </w:t>
      </w:r>
      <w:r w:rsidR="00C52355" w:rsidRPr="00CE44B5">
        <w:rPr>
          <w:b/>
        </w:rPr>
        <w:t xml:space="preserve">General </w:t>
      </w:r>
      <w:r w:rsidR="00C52355" w:rsidRPr="00CE44B5">
        <w:t xml:space="preserve">and </w:t>
      </w:r>
      <w:r w:rsidR="00C52355" w:rsidRPr="00CE44B5">
        <w:rPr>
          <w:b/>
        </w:rPr>
        <w:t xml:space="preserve">Detailed </w:t>
      </w:r>
      <w:r w:rsidR="00C52355" w:rsidRPr="00CE44B5">
        <w:rPr>
          <w:b/>
          <w:bCs/>
        </w:rPr>
        <w:t>Assessors</w:t>
      </w:r>
      <w:r w:rsidR="00C52355" w:rsidRPr="00CE44B5">
        <w:t xml:space="preserve"> to navigate the RMS assignment and assessment process. This User Guide is available on the ARC </w:t>
      </w:r>
      <w:hyperlink r:id="rId17">
        <w:r w:rsidR="00C52355" w:rsidRPr="00CE44B5">
          <w:rPr>
            <w:color w:val="0000FF"/>
            <w:u w:val="single" w:color="0000FF"/>
          </w:rPr>
          <w:t>Assessor Resources</w:t>
        </w:r>
      </w:hyperlink>
      <w:r w:rsidR="00C52355" w:rsidRPr="00CE44B5">
        <w:rPr>
          <w:color w:val="0000FF"/>
        </w:rPr>
        <w:t xml:space="preserve"> </w:t>
      </w:r>
      <w:r w:rsidR="00C52355" w:rsidRPr="00CE44B5">
        <w:t>page</w:t>
      </w:r>
      <w:r w:rsidR="00F57F8C" w:rsidRPr="00CE44B5">
        <w:t xml:space="preserve"> and provides </w:t>
      </w:r>
      <w:r w:rsidR="00C52355" w:rsidRPr="00CE44B5">
        <w:t xml:space="preserve">assessors </w:t>
      </w:r>
      <w:r w:rsidR="00F57F8C" w:rsidRPr="00CE44B5">
        <w:t xml:space="preserve">with </w:t>
      </w:r>
      <w:r w:rsidR="00C52355" w:rsidRPr="00CE44B5">
        <w:t xml:space="preserve">additional </w:t>
      </w:r>
      <w:r w:rsidR="00B94C7B" w:rsidRPr="00CE44B5">
        <w:t xml:space="preserve">RMS </w:t>
      </w:r>
      <w:r w:rsidR="00F57F8C" w:rsidRPr="00CE44B5">
        <w:t xml:space="preserve">system-related </w:t>
      </w:r>
      <w:r w:rsidR="00C52355" w:rsidRPr="00CE44B5">
        <w:t>information about the peer review process</w:t>
      </w:r>
      <w:r w:rsidR="00347A63" w:rsidRPr="00CE44B5">
        <w:t>.</w:t>
      </w:r>
      <w:r w:rsidR="00347A63">
        <w:t xml:space="preserve"> </w:t>
      </w:r>
    </w:p>
    <w:p w14:paraId="4D36E075" w14:textId="7CE25A8B" w:rsidR="00D2638C" w:rsidRPr="00D243AD" w:rsidRDefault="00D2638C" w:rsidP="00EA5D2F">
      <w:pPr>
        <w:spacing w:before="120" w:after="120"/>
        <w:ind w:left="221" w:right="278"/>
        <w:rPr>
          <w:bCs/>
        </w:rPr>
      </w:pPr>
      <w:r>
        <w:lastRenderedPageBreak/>
        <w:t xml:space="preserve">This document, </w:t>
      </w:r>
      <w:r w:rsidRPr="00E705AF">
        <w:rPr>
          <w:bCs/>
          <w:i/>
          <w:iCs/>
        </w:rPr>
        <w:t>R</w:t>
      </w:r>
      <w:r w:rsidR="001E2486">
        <w:rPr>
          <w:bCs/>
          <w:i/>
          <w:iCs/>
        </w:rPr>
        <w:t>GS</w:t>
      </w:r>
      <w:r w:rsidRPr="00E705AF">
        <w:rPr>
          <w:i/>
          <w:iCs/>
        </w:rPr>
        <w:t xml:space="preserve"> NIDG</w:t>
      </w:r>
      <w:r>
        <w:t xml:space="preserve"> </w:t>
      </w:r>
      <w:r w:rsidR="001E2486" w:rsidRPr="0060781D">
        <w:rPr>
          <w:i/>
          <w:iCs/>
        </w:rPr>
        <w:t xml:space="preserve">General </w:t>
      </w:r>
      <w:r w:rsidRPr="0060781D">
        <w:rPr>
          <w:bCs/>
          <w:i/>
          <w:iCs/>
        </w:rPr>
        <w:t>A</w:t>
      </w:r>
      <w:r>
        <w:rPr>
          <w:bCs/>
          <w:i/>
        </w:rPr>
        <w:t xml:space="preserve">ssessor </w:t>
      </w:r>
      <w:r w:rsidRPr="00D243AD">
        <w:rPr>
          <w:bCs/>
          <w:i/>
        </w:rPr>
        <w:t>Handbook</w:t>
      </w:r>
      <w:r w:rsidRPr="00D243AD">
        <w:t xml:space="preserve">, </w:t>
      </w:r>
      <w:r w:rsidR="0060781D">
        <w:t xml:space="preserve">is </w:t>
      </w:r>
      <w:r w:rsidRPr="00D243AD">
        <w:rPr>
          <w:bCs/>
        </w:rPr>
        <w:t xml:space="preserve">a </w:t>
      </w:r>
      <w:r w:rsidR="00B94C7B">
        <w:rPr>
          <w:bCs/>
        </w:rPr>
        <w:t xml:space="preserve">general </w:t>
      </w:r>
      <w:r w:rsidRPr="00D243AD">
        <w:rPr>
          <w:bCs/>
        </w:rPr>
        <w:t xml:space="preserve">guide for </w:t>
      </w:r>
      <w:r w:rsidRPr="00D243AD">
        <w:rPr>
          <w:b/>
          <w:bCs/>
        </w:rPr>
        <w:t>General</w:t>
      </w:r>
      <w:r w:rsidRPr="00D243AD">
        <w:rPr>
          <w:bCs/>
        </w:rPr>
        <w:t xml:space="preserve"> </w:t>
      </w:r>
      <w:r w:rsidRPr="0060781D">
        <w:rPr>
          <w:b/>
        </w:rPr>
        <w:t>Assessors</w:t>
      </w:r>
      <w:r w:rsidRPr="00D243AD">
        <w:rPr>
          <w:bCs/>
        </w:rPr>
        <w:t xml:space="preserve"> to navigate the </w:t>
      </w:r>
      <w:r w:rsidR="00C76845">
        <w:rPr>
          <w:bCs/>
        </w:rPr>
        <w:t>RMS-ONI</w:t>
      </w:r>
      <w:r w:rsidRPr="00D243AD">
        <w:rPr>
          <w:bCs/>
        </w:rPr>
        <w:t xml:space="preserve"> assignment and assessment process, </w:t>
      </w:r>
      <w:r w:rsidR="00245AEB">
        <w:rPr>
          <w:bCs/>
        </w:rPr>
        <w:t xml:space="preserve">and </w:t>
      </w:r>
      <w:r w:rsidRPr="00D243AD">
        <w:rPr>
          <w:bCs/>
        </w:rPr>
        <w:t xml:space="preserve">is </w:t>
      </w:r>
      <w:r>
        <w:rPr>
          <w:bCs/>
        </w:rPr>
        <w:t xml:space="preserve">also </w:t>
      </w:r>
      <w:r w:rsidRPr="00D243AD">
        <w:rPr>
          <w:bCs/>
        </w:rPr>
        <w:t xml:space="preserve">available on the </w:t>
      </w:r>
      <w:hyperlink r:id="rId18" w:tooltip="ARC website" w:history="1">
        <w:r w:rsidRPr="0089663E">
          <w:rPr>
            <w:rStyle w:val="Hyperlink"/>
            <w:bCs/>
            <w:sz w:val="22"/>
            <w:szCs w:val="22"/>
          </w:rPr>
          <w:t>RGS website</w:t>
        </w:r>
      </w:hyperlink>
      <w:r w:rsidRPr="0089663E">
        <w:rPr>
          <w:bCs/>
        </w:rPr>
        <w:t>.</w:t>
      </w:r>
      <w:r w:rsidRPr="00D243AD">
        <w:rPr>
          <w:bCs/>
        </w:rPr>
        <w:t xml:space="preserve"> </w:t>
      </w:r>
    </w:p>
    <w:p w14:paraId="4D4DCF28" w14:textId="7FFFA66B" w:rsidR="00D2638C" w:rsidRPr="00D243AD" w:rsidRDefault="00D2638C" w:rsidP="00EA5D2F">
      <w:pPr>
        <w:spacing w:before="120" w:after="120"/>
        <w:ind w:left="221" w:right="278"/>
        <w:rPr>
          <w:bCs/>
        </w:rPr>
      </w:pPr>
      <w:r>
        <w:rPr>
          <w:bCs/>
        </w:rPr>
        <w:t>The</w:t>
      </w:r>
      <w:r w:rsidRPr="00D243AD">
        <w:rPr>
          <w:bCs/>
        </w:rPr>
        <w:t xml:space="preserve"> NIDG grant opportunity has its own specific RMS portal</w:t>
      </w:r>
      <w:r w:rsidR="00D91031">
        <w:rPr>
          <w:bCs/>
        </w:rPr>
        <w:t xml:space="preserve"> (instance)</w:t>
      </w:r>
      <w:r w:rsidRPr="00D243AD">
        <w:rPr>
          <w:bCs/>
        </w:rPr>
        <w:t>:</w:t>
      </w:r>
    </w:p>
    <w:p w14:paraId="3D110587" w14:textId="2912DE88" w:rsidR="00D2638C" w:rsidRPr="00E469D4" w:rsidRDefault="0089663E" w:rsidP="00EA5D2F">
      <w:pPr>
        <w:pStyle w:val="ListParagraph"/>
        <w:widowControl/>
        <w:numPr>
          <w:ilvl w:val="0"/>
          <w:numId w:val="25"/>
        </w:numPr>
        <w:autoSpaceDE/>
        <w:autoSpaceDN/>
        <w:spacing w:before="120" w:after="120" w:line="259" w:lineRule="auto"/>
        <w:ind w:right="278"/>
      </w:pPr>
      <w:r>
        <w:t>ID25</w:t>
      </w:r>
      <w:r w:rsidR="00D2638C" w:rsidRPr="00E469D4">
        <w:t xml:space="preserve"> – </w:t>
      </w:r>
      <w:hyperlink r:id="rId19" w:history="1">
        <w:r w:rsidR="00D2638C" w:rsidRPr="00EA5D2F">
          <w:rPr>
            <w:rStyle w:val="Hyperlink"/>
            <w:sz w:val="22"/>
            <w:szCs w:val="22"/>
          </w:rPr>
          <w:t>https://rmsoni.researchgrants.gov.au</w:t>
        </w:r>
      </w:hyperlink>
    </w:p>
    <w:p w14:paraId="510DD745" w14:textId="26579200" w:rsidR="00D2638C" w:rsidRPr="00D243AD" w:rsidRDefault="00D2638C" w:rsidP="00EA5D2F">
      <w:pPr>
        <w:spacing w:before="120" w:after="120"/>
        <w:ind w:left="221" w:right="278"/>
        <w:rPr>
          <w:b/>
        </w:rPr>
      </w:pPr>
      <w:r w:rsidRPr="00F47C5A">
        <w:rPr>
          <w:b/>
        </w:rPr>
        <w:t xml:space="preserve">The </w:t>
      </w:r>
      <w:r w:rsidR="00C76845">
        <w:rPr>
          <w:b/>
        </w:rPr>
        <w:t>RMS-ONI</w:t>
      </w:r>
      <w:r w:rsidRPr="00D243AD">
        <w:rPr>
          <w:b/>
        </w:rPr>
        <w:t xml:space="preserve"> portal can be accessed using your existing RMS (standard ARC) login details.</w:t>
      </w:r>
    </w:p>
    <w:p w14:paraId="1B0859FF" w14:textId="3371B531" w:rsidR="00D2638C" w:rsidRPr="00D243AD" w:rsidRDefault="00D2638C" w:rsidP="00EA5D2F">
      <w:pPr>
        <w:spacing w:before="120" w:after="120"/>
        <w:ind w:left="221" w:right="278"/>
        <w:rPr>
          <w:bCs/>
        </w:rPr>
      </w:pPr>
      <w:r w:rsidRPr="00D243AD">
        <w:rPr>
          <w:bCs/>
        </w:rPr>
        <w:t xml:space="preserve">Applications for </w:t>
      </w:r>
      <w:r>
        <w:rPr>
          <w:bCs/>
        </w:rPr>
        <w:t>the</w:t>
      </w:r>
      <w:r w:rsidRPr="00D243AD">
        <w:rPr>
          <w:bCs/>
        </w:rPr>
        <w:t xml:space="preserve"> NI</w:t>
      </w:r>
      <w:r w:rsidR="003B1634">
        <w:rPr>
          <w:bCs/>
        </w:rPr>
        <w:t>D</w:t>
      </w:r>
      <w:r w:rsidRPr="00D243AD">
        <w:rPr>
          <w:bCs/>
        </w:rPr>
        <w:t xml:space="preserve">G grant opportunity have been submitted through the </w:t>
      </w:r>
      <w:r w:rsidR="00C76845">
        <w:rPr>
          <w:bCs/>
        </w:rPr>
        <w:t>RMS-ONI</w:t>
      </w:r>
      <w:r w:rsidRPr="00D243AD">
        <w:rPr>
          <w:bCs/>
        </w:rPr>
        <w:t xml:space="preserve"> portal. Assessments for </w:t>
      </w:r>
      <w:r>
        <w:rPr>
          <w:bCs/>
        </w:rPr>
        <w:t>the</w:t>
      </w:r>
      <w:r w:rsidRPr="00D243AD">
        <w:rPr>
          <w:bCs/>
        </w:rPr>
        <w:t xml:space="preserve"> NIDG grant opportunity are </w:t>
      </w:r>
      <w:r w:rsidR="00F24E1C">
        <w:rPr>
          <w:bCs/>
        </w:rPr>
        <w:t xml:space="preserve">also </w:t>
      </w:r>
      <w:r w:rsidRPr="00D243AD">
        <w:rPr>
          <w:bCs/>
        </w:rPr>
        <w:t xml:space="preserve">to be prepared and submitted through the </w:t>
      </w:r>
      <w:r w:rsidR="00C76845">
        <w:rPr>
          <w:bCs/>
        </w:rPr>
        <w:t>RMS-ONI</w:t>
      </w:r>
      <w:r w:rsidRPr="00D243AD">
        <w:rPr>
          <w:bCs/>
        </w:rPr>
        <w:t xml:space="preserve"> portal. Assessors should check </w:t>
      </w:r>
      <w:r w:rsidR="002E7612">
        <w:rPr>
          <w:bCs/>
        </w:rPr>
        <w:t xml:space="preserve">within </w:t>
      </w:r>
      <w:r>
        <w:rPr>
          <w:bCs/>
        </w:rPr>
        <w:t xml:space="preserve">the ONI </w:t>
      </w:r>
      <w:r w:rsidRPr="00D243AD">
        <w:rPr>
          <w:bCs/>
        </w:rPr>
        <w:t xml:space="preserve">specific </w:t>
      </w:r>
      <w:r>
        <w:rPr>
          <w:bCs/>
        </w:rPr>
        <w:t xml:space="preserve">RMS </w:t>
      </w:r>
      <w:r w:rsidR="002E7612">
        <w:rPr>
          <w:bCs/>
        </w:rPr>
        <w:t xml:space="preserve">portal </w:t>
      </w:r>
      <w:r w:rsidR="0051676C">
        <w:rPr>
          <w:bCs/>
        </w:rPr>
        <w:t xml:space="preserve">(RMS-ONI) </w:t>
      </w:r>
      <w:r w:rsidRPr="00D243AD">
        <w:rPr>
          <w:bCs/>
        </w:rPr>
        <w:t xml:space="preserve">to confirm whether they have been assigned applications to assess for </w:t>
      </w:r>
      <w:r>
        <w:rPr>
          <w:bCs/>
        </w:rPr>
        <w:t xml:space="preserve">the NIDG </w:t>
      </w:r>
      <w:r w:rsidRPr="00D243AD">
        <w:rPr>
          <w:bCs/>
        </w:rPr>
        <w:t>grant opportunit</w:t>
      </w:r>
      <w:r>
        <w:rPr>
          <w:bCs/>
        </w:rPr>
        <w:t>y</w:t>
      </w:r>
      <w:r w:rsidRPr="00D243AD">
        <w:rPr>
          <w:bCs/>
        </w:rPr>
        <w:t>.</w:t>
      </w:r>
    </w:p>
    <w:p w14:paraId="47511BDC" w14:textId="77777777" w:rsidR="00A80146" w:rsidRDefault="00E52098" w:rsidP="00EA0F67">
      <w:pPr>
        <w:pStyle w:val="Heading2"/>
        <w:numPr>
          <w:ilvl w:val="1"/>
          <w:numId w:val="15"/>
        </w:numPr>
        <w:tabs>
          <w:tab w:val="left" w:pos="620"/>
        </w:tabs>
        <w:spacing w:before="240"/>
        <w:ind w:left="624"/>
        <w:rPr>
          <w:color w:val="1F4D78"/>
        </w:rPr>
      </w:pPr>
      <w:r>
        <w:rPr>
          <w:color w:val="1F4D78"/>
        </w:rPr>
        <w:t>General</w:t>
      </w:r>
      <w:r>
        <w:rPr>
          <w:color w:val="1F4D78"/>
          <w:spacing w:val="-6"/>
        </w:rPr>
        <w:t xml:space="preserve"> </w:t>
      </w:r>
      <w:r>
        <w:rPr>
          <w:color w:val="1F4D78"/>
          <w:spacing w:val="-2"/>
        </w:rPr>
        <w:t>Assessors</w:t>
      </w:r>
    </w:p>
    <w:p w14:paraId="47511BDD" w14:textId="77777777" w:rsidR="00A80146" w:rsidRDefault="00E52098">
      <w:pPr>
        <w:spacing w:before="142"/>
        <w:ind w:left="220"/>
        <w:jc w:val="both"/>
        <w:rPr>
          <w:b/>
          <w:sz w:val="24"/>
        </w:rPr>
      </w:pPr>
      <w:r>
        <w:rPr>
          <w:b/>
          <w:sz w:val="24"/>
        </w:rPr>
        <w:t>RMS</w:t>
      </w:r>
      <w:r>
        <w:rPr>
          <w:b/>
          <w:spacing w:val="-5"/>
          <w:sz w:val="24"/>
        </w:rPr>
        <w:t xml:space="preserve"> </w:t>
      </w:r>
      <w:r>
        <w:rPr>
          <w:b/>
          <w:spacing w:val="-2"/>
          <w:sz w:val="24"/>
        </w:rPr>
        <w:t>profile</w:t>
      </w:r>
    </w:p>
    <w:p w14:paraId="47511BDE" w14:textId="77777777" w:rsidR="00A80146" w:rsidRDefault="00E52098">
      <w:pPr>
        <w:pStyle w:val="BodyText"/>
        <w:spacing w:before="120" w:line="276" w:lineRule="auto"/>
        <w:ind w:right="257"/>
        <w:jc w:val="both"/>
      </w:pPr>
      <w:r>
        <w:t xml:space="preserve">It is important that General Assessors ensure that their RMS profile is up-to-date and contains the following </w:t>
      </w:r>
      <w:r>
        <w:rPr>
          <w:spacing w:val="-2"/>
        </w:rPr>
        <w:t>details:</w:t>
      </w:r>
    </w:p>
    <w:p w14:paraId="47511BDF" w14:textId="77777777" w:rsidR="00A80146" w:rsidRDefault="00E52098">
      <w:pPr>
        <w:pStyle w:val="ListParagraph"/>
        <w:numPr>
          <w:ilvl w:val="0"/>
          <w:numId w:val="13"/>
        </w:numPr>
        <w:tabs>
          <w:tab w:val="left" w:pos="938"/>
          <w:tab w:val="left" w:pos="940"/>
        </w:tabs>
        <w:spacing w:before="119" w:line="276" w:lineRule="auto"/>
        <w:ind w:right="253"/>
        <w:jc w:val="both"/>
      </w:pPr>
      <w:r>
        <w:rPr>
          <w:b/>
        </w:rPr>
        <w:t xml:space="preserve">Expertise text: </w:t>
      </w:r>
      <w:r>
        <w:t xml:space="preserve">Please outline your expertise briefly. The following format is suggested </w:t>
      </w:r>
      <w:r>
        <w:rPr>
          <w:b/>
        </w:rPr>
        <w:t>“</w:t>
      </w:r>
      <w:r w:rsidRPr="007957E3">
        <w:rPr>
          <w:i/>
          <w:iCs/>
        </w:rPr>
        <w:t>My major area of research expertise is in a, b, c. I have additional research experience in q, r, s. I would also be able to assess in</w:t>
      </w:r>
      <w:r w:rsidRPr="007957E3">
        <w:rPr>
          <w:i/>
          <w:iCs/>
          <w:spacing w:val="-2"/>
        </w:rPr>
        <w:t xml:space="preserve"> </w:t>
      </w:r>
      <w:r w:rsidRPr="007957E3">
        <w:rPr>
          <w:i/>
          <w:iCs/>
        </w:rPr>
        <w:t>the</w:t>
      </w:r>
      <w:r w:rsidRPr="007957E3">
        <w:rPr>
          <w:i/>
          <w:iCs/>
          <w:spacing w:val="-2"/>
        </w:rPr>
        <w:t xml:space="preserve"> </w:t>
      </w:r>
      <w:r w:rsidRPr="007957E3">
        <w:rPr>
          <w:i/>
          <w:iCs/>
        </w:rPr>
        <w:t>areas of x, y, z. The</w:t>
      </w:r>
      <w:r w:rsidRPr="007957E3">
        <w:rPr>
          <w:i/>
          <w:iCs/>
          <w:spacing w:val="-2"/>
        </w:rPr>
        <w:t xml:space="preserve"> </w:t>
      </w:r>
      <w:r w:rsidRPr="007957E3">
        <w:rPr>
          <w:i/>
          <w:iCs/>
        </w:rPr>
        <w:t>research</w:t>
      </w:r>
      <w:r w:rsidRPr="007957E3">
        <w:rPr>
          <w:i/>
          <w:iCs/>
          <w:spacing w:val="-1"/>
        </w:rPr>
        <w:t xml:space="preserve"> </w:t>
      </w:r>
      <w:r w:rsidRPr="007957E3">
        <w:rPr>
          <w:i/>
          <w:iCs/>
        </w:rPr>
        <w:t>facilities, techniques and</w:t>
      </w:r>
      <w:r w:rsidRPr="007957E3">
        <w:rPr>
          <w:i/>
          <w:iCs/>
          <w:spacing w:val="-2"/>
        </w:rPr>
        <w:t xml:space="preserve"> </w:t>
      </w:r>
      <w:r w:rsidRPr="007957E3">
        <w:rPr>
          <w:i/>
          <w:iCs/>
        </w:rPr>
        <w:t>methodologies</w:t>
      </w:r>
      <w:r w:rsidRPr="007957E3">
        <w:rPr>
          <w:i/>
          <w:iCs/>
          <w:spacing w:val="-1"/>
        </w:rPr>
        <w:t xml:space="preserve"> </w:t>
      </w:r>
      <w:r w:rsidRPr="007957E3">
        <w:rPr>
          <w:i/>
          <w:iCs/>
        </w:rPr>
        <w:t>I use are l, m, n</w:t>
      </w:r>
      <w:r>
        <w:t>”.</w:t>
      </w:r>
    </w:p>
    <w:p w14:paraId="47511BE0" w14:textId="77777777" w:rsidR="00A80146" w:rsidRDefault="00E52098">
      <w:pPr>
        <w:pStyle w:val="ListParagraph"/>
        <w:numPr>
          <w:ilvl w:val="0"/>
          <w:numId w:val="13"/>
        </w:numPr>
        <w:tabs>
          <w:tab w:val="left" w:pos="938"/>
          <w:tab w:val="left" w:pos="940"/>
        </w:tabs>
        <w:spacing w:before="0" w:line="276" w:lineRule="auto"/>
        <w:ind w:right="256"/>
        <w:jc w:val="both"/>
      </w:pPr>
      <w:r>
        <w:rPr>
          <w:b/>
        </w:rPr>
        <w:t xml:space="preserve">Field of Research (FoR-2020) Codes: </w:t>
      </w:r>
      <w:r>
        <w:t xml:space="preserve">Please include between 6 and 10 </w:t>
      </w:r>
      <w:proofErr w:type="spellStart"/>
      <w:r>
        <w:t>FoR</w:t>
      </w:r>
      <w:proofErr w:type="spellEnd"/>
      <w:r>
        <w:t xml:space="preserve"> codes at the 6-digit level that reflect your key areas of expertise.</w:t>
      </w:r>
    </w:p>
    <w:p w14:paraId="47511BE1" w14:textId="77777777" w:rsidR="00A80146" w:rsidRDefault="00E52098">
      <w:pPr>
        <w:pStyle w:val="ListParagraph"/>
        <w:numPr>
          <w:ilvl w:val="0"/>
          <w:numId w:val="13"/>
        </w:numPr>
        <w:tabs>
          <w:tab w:val="left" w:pos="938"/>
          <w:tab w:val="left" w:pos="940"/>
        </w:tabs>
        <w:spacing w:before="0" w:line="278" w:lineRule="auto"/>
        <w:ind w:right="258"/>
        <w:jc w:val="both"/>
      </w:pPr>
      <w:r>
        <w:rPr>
          <w:b/>
        </w:rPr>
        <w:t>Employment</w:t>
      </w:r>
      <w:r>
        <w:rPr>
          <w:b/>
          <w:spacing w:val="-5"/>
        </w:rPr>
        <w:t xml:space="preserve"> </w:t>
      </w:r>
      <w:r>
        <w:rPr>
          <w:b/>
        </w:rPr>
        <w:t>History:</w:t>
      </w:r>
      <w:r>
        <w:rPr>
          <w:b/>
          <w:spacing w:val="-4"/>
        </w:rPr>
        <w:t xml:space="preserve"> </w:t>
      </w:r>
      <w:r>
        <w:t>Please</w:t>
      </w:r>
      <w:r>
        <w:rPr>
          <w:spacing w:val="-6"/>
        </w:rPr>
        <w:t xml:space="preserve"> </w:t>
      </w:r>
      <w:r>
        <w:t>ensure</w:t>
      </w:r>
      <w:r>
        <w:rPr>
          <w:spacing w:val="-6"/>
        </w:rPr>
        <w:t xml:space="preserve"> </w:t>
      </w:r>
      <w:r>
        <w:t>that</w:t>
      </w:r>
      <w:r>
        <w:rPr>
          <w:spacing w:val="-5"/>
        </w:rPr>
        <w:t xml:space="preserve"> </w:t>
      </w:r>
      <w:r>
        <w:t>your</w:t>
      </w:r>
      <w:r>
        <w:rPr>
          <w:spacing w:val="-5"/>
        </w:rPr>
        <w:t xml:space="preserve"> </w:t>
      </w:r>
      <w:r>
        <w:t>employment</w:t>
      </w:r>
      <w:r>
        <w:rPr>
          <w:spacing w:val="-5"/>
        </w:rPr>
        <w:t xml:space="preserve"> </w:t>
      </w:r>
      <w:r>
        <w:t>history</w:t>
      </w:r>
      <w:r>
        <w:rPr>
          <w:spacing w:val="-6"/>
        </w:rPr>
        <w:t xml:space="preserve"> </w:t>
      </w:r>
      <w:r>
        <w:t>is</w:t>
      </w:r>
      <w:r>
        <w:rPr>
          <w:spacing w:val="-6"/>
        </w:rPr>
        <w:t xml:space="preserve"> </w:t>
      </w:r>
      <w:r>
        <w:t>kept</w:t>
      </w:r>
      <w:r>
        <w:rPr>
          <w:spacing w:val="-5"/>
        </w:rPr>
        <w:t xml:space="preserve"> </w:t>
      </w:r>
      <w:r>
        <w:t>up</w:t>
      </w:r>
      <w:r>
        <w:rPr>
          <w:spacing w:val="-7"/>
        </w:rPr>
        <w:t xml:space="preserve"> </w:t>
      </w:r>
      <w:r>
        <w:t>to</w:t>
      </w:r>
      <w:r>
        <w:rPr>
          <w:spacing w:val="-9"/>
        </w:rPr>
        <w:t xml:space="preserve"> </w:t>
      </w:r>
      <w:r>
        <w:t>date,</w:t>
      </w:r>
      <w:r>
        <w:rPr>
          <w:spacing w:val="-5"/>
        </w:rPr>
        <w:t xml:space="preserve"> </w:t>
      </w:r>
      <w:r>
        <w:t>to</w:t>
      </w:r>
      <w:r>
        <w:rPr>
          <w:spacing w:val="-9"/>
        </w:rPr>
        <w:t xml:space="preserve"> </w:t>
      </w:r>
      <w:r>
        <w:t>enable</w:t>
      </w:r>
      <w:r>
        <w:rPr>
          <w:spacing w:val="-6"/>
        </w:rPr>
        <w:t xml:space="preserve"> </w:t>
      </w:r>
      <w:r>
        <w:t xml:space="preserve">your </w:t>
      </w:r>
      <w:proofErr w:type="spellStart"/>
      <w:r>
        <w:t>organisational</w:t>
      </w:r>
      <w:proofErr w:type="spellEnd"/>
      <w:r>
        <w:t xml:space="preserve"> conflicts of interests to be identified in RMS.</w:t>
      </w:r>
    </w:p>
    <w:p w14:paraId="47511BE2" w14:textId="77777777" w:rsidR="00A80146" w:rsidRDefault="00E52098">
      <w:pPr>
        <w:pStyle w:val="ListParagraph"/>
        <w:numPr>
          <w:ilvl w:val="0"/>
          <w:numId w:val="13"/>
        </w:numPr>
        <w:tabs>
          <w:tab w:val="left" w:pos="938"/>
          <w:tab w:val="left" w:pos="940"/>
        </w:tabs>
        <w:spacing w:before="0" w:line="278" w:lineRule="auto"/>
        <w:ind w:right="260"/>
        <w:jc w:val="both"/>
      </w:pPr>
      <w:r>
        <w:rPr>
          <w:b/>
        </w:rPr>
        <w:t xml:space="preserve">Personal Details: </w:t>
      </w:r>
      <w:r>
        <w:t>Please ensure your personal details are up to date, including conflicts of interest and personal material interest declarations.</w:t>
      </w:r>
    </w:p>
    <w:p w14:paraId="47511BE3" w14:textId="77777777" w:rsidR="00A80146" w:rsidRDefault="00E52098">
      <w:pPr>
        <w:pStyle w:val="BodyText"/>
        <w:spacing w:before="151" w:line="278" w:lineRule="auto"/>
        <w:ind w:right="256"/>
        <w:jc w:val="both"/>
      </w:pPr>
      <w:r>
        <w:t>This information will be used to match assessors with applications and should accurately represent your research expertise.</w:t>
      </w:r>
    </w:p>
    <w:p w14:paraId="47511BE4" w14:textId="77777777" w:rsidR="00A80146" w:rsidRDefault="00E52098">
      <w:pPr>
        <w:spacing w:before="155"/>
        <w:ind w:left="220"/>
        <w:rPr>
          <w:b/>
          <w:sz w:val="24"/>
        </w:rPr>
      </w:pPr>
      <w:r>
        <w:rPr>
          <w:b/>
          <w:sz w:val="24"/>
        </w:rPr>
        <w:t>The</w:t>
      </w:r>
      <w:r>
        <w:rPr>
          <w:b/>
          <w:spacing w:val="-6"/>
          <w:sz w:val="24"/>
        </w:rPr>
        <w:t xml:space="preserve"> </w:t>
      </w:r>
      <w:r>
        <w:rPr>
          <w:b/>
          <w:sz w:val="24"/>
        </w:rPr>
        <w:t>Selection</w:t>
      </w:r>
      <w:r>
        <w:rPr>
          <w:b/>
          <w:spacing w:val="-4"/>
          <w:sz w:val="24"/>
        </w:rPr>
        <w:t xml:space="preserve"> </w:t>
      </w:r>
      <w:r>
        <w:rPr>
          <w:b/>
          <w:sz w:val="24"/>
        </w:rPr>
        <w:t>Advisory</w:t>
      </w:r>
      <w:r>
        <w:rPr>
          <w:b/>
          <w:spacing w:val="-4"/>
          <w:sz w:val="24"/>
        </w:rPr>
        <w:t xml:space="preserve"> </w:t>
      </w:r>
      <w:r>
        <w:rPr>
          <w:b/>
          <w:spacing w:val="-2"/>
          <w:sz w:val="24"/>
        </w:rPr>
        <w:t>Committee</w:t>
      </w:r>
    </w:p>
    <w:p w14:paraId="47511BE5" w14:textId="2763D0CE" w:rsidR="00A80146" w:rsidRDefault="00E52098">
      <w:pPr>
        <w:pStyle w:val="BodyText"/>
        <w:spacing w:before="122" w:line="259" w:lineRule="auto"/>
      </w:pPr>
      <w:r>
        <w:t>The Selection Advisory Committee (SAC) is responsible for reviewing applications, Detailed Assessors’ assessments, and</w:t>
      </w:r>
      <w:r>
        <w:rPr>
          <w:spacing w:val="-4"/>
        </w:rPr>
        <w:t xml:space="preserve"> </w:t>
      </w:r>
      <w:r>
        <w:t>applicants’</w:t>
      </w:r>
      <w:r>
        <w:rPr>
          <w:spacing w:val="-2"/>
        </w:rPr>
        <w:t xml:space="preserve"> </w:t>
      </w:r>
      <w:r>
        <w:t>rejoinders, and</w:t>
      </w:r>
      <w:r>
        <w:rPr>
          <w:spacing w:val="-6"/>
        </w:rPr>
        <w:t xml:space="preserve"> </w:t>
      </w:r>
      <w:r>
        <w:t>for</w:t>
      </w:r>
      <w:r>
        <w:rPr>
          <w:spacing w:val="-3"/>
        </w:rPr>
        <w:t xml:space="preserve"> </w:t>
      </w:r>
      <w:r>
        <w:t>final</w:t>
      </w:r>
      <w:r>
        <w:rPr>
          <w:spacing w:val="-2"/>
        </w:rPr>
        <w:t xml:space="preserve"> </w:t>
      </w:r>
      <w:r>
        <w:t>deliberations</w:t>
      </w:r>
      <w:r>
        <w:rPr>
          <w:spacing w:val="-2"/>
        </w:rPr>
        <w:t xml:space="preserve"> </w:t>
      </w:r>
      <w:r>
        <w:t>and</w:t>
      </w:r>
      <w:r>
        <w:rPr>
          <w:spacing w:val="-4"/>
        </w:rPr>
        <w:t xml:space="preserve"> </w:t>
      </w:r>
      <w:r w:rsidR="00901CEB">
        <w:rPr>
          <w:spacing w:val="-4"/>
        </w:rPr>
        <w:t xml:space="preserve">shortlisted </w:t>
      </w:r>
      <w:r>
        <w:t>recommendations</w:t>
      </w:r>
      <w:r>
        <w:rPr>
          <w:spacing w:val="-4"/>
        </w:rPr>
        <w:t xml:space="preserve"> </w:t>
      </w:r>
      <w:r>
        <w:t>to</w:t>
      </w:r>
      <w:r>
        <w:rPr>
          <w:spacing w:val="-4"/>
        </w:rPr>
        <w:t xml:space="preserve"> </w:t>
      </w:r>
      <w:r w:rsidR="00901CEB">
        <w:rPr>
          <w:spacing w:val="-4"/>
        </w:rPr>
        <w:t xml:space="preserve">be provided to ONI. </w:t>
      </w:r>
    </w:p>
    <w:p w14:paraId="47511BE6" w14:textId="779F9785" w:rsidR="00A80146" w:rsidRDefault="00E52098">
      <w:pPr>
        <w:pStyle w:val="BodyText"/>
        <w:spacing w:before="119" w:line="259" w:lineRule="auto"/>
        <w:ind w:right="338"/>
      </w:pPr>
      <w:r>
        <w:t xml:space="preserve">For </w:t>
      </w:r>
      <w:r w:rsidR="00884BE3">
        <w:t xml:space="preserve">the NIDG </w:t>
      </w:r>
      <w:r>
        <w:t xml:space="preserve">grant opportunity, Executive Directors select General Assessors to form </w:t>
      </w:r>
      <w:r w:rsidR="00901CEB">
        <w:t>the</w:t>
      </w:r>
      <w:r>
        <w:t xml:space="preserve"> SAC. SAC members have a crucial role in the peer review process. SACs may include eminent members of the wider academic community </w:t>
      </w:r>
      <w:r w:rsidRPr="00A4534D">
        <w:t>and/or key industry groups</w:t>
      </w:r>
      <w:r>
        <w:t>. SAC members are chosen to provide a combination of relevant expertise and experience to support the objectives of the grant opportunity.</w:t>
      </w:r>
    </w:p>
    <w:p w14:paraId="47511BE7" w14:textId="64FBE6E2" w:rsidR="00A80146" w:rsidRDefault="00E52098">
      <w:pPr>
        <w:pStyle w:val="BodyText"/>
        <w:spacing w:before="118"/>
        <w:ind w:right="277"/>
      </w:pPr>
      <w:r>
        <w:t>Following the deadline for submission of applications, ARC Executive Directors assign each application to General Assessors.</w:t>
      </w:r>
      <w:r>
        <w:rPr>
          <w:spacing w:val="-1"/>
        </w:rPr>
        <w:t xml:space="preserve"> </w:t>
      </w:r>
      <w:r>
        <w:t>The</w:t>
      </w:r>
      <w:r>
        <w:rPr>
          <w:spacing w:val="-2"/>
        </w:rPr>
        <w:t xml:space="preserve"> </w:t>
      </w:r>
      <w:r>
        <w:t>lead General</w:t>
      </w:r>
      <w:r>
        <w:rPr>
          <w:spacing w:val="-3"/>
        </w:rPr>
        <w:t xml:space="preserve"> </w:t>
      </w:r>
      <w:r>
        <w:t>Assessor</w:t>
      </w:r>
      <w:r>
        <w:rPr>
          <w:spacing w:val="-1"/>
        </w:rPr>
        <w:t xml:space="preserve"> </w:t>
      </w:r>
      <w:r>
        <w:t>(Carriage 1)</w:t>
      </w:r>
      <w:r>
        <w:rPr>
          <w:spacing w:val="-1"/>
        </w:rPr>
        <w:t xml:space="preserve"> </w:t>
      </w:r>
      <w:r>
        <w:t>is usually closely associated</w:t>
      </w:r>
      <w:r>
        <w:rPr>
          <w:spacing w:val="-4"/>
        </w:rPr>
        <w:t xml:space="preserve"> </w:t>
      </w:r>
      <w:r>
        <w:t>with the application’s</w:t>
      </w:r>
      <w:r>
        <w:rPr>
          <w:spacing w:val="-2"/>
        </w:rPr>
        <w:t xml:space="preserve"> </w:t>
      </w:r>
      <w:r>
        <w:t>academic</w:t>
      </w:r>
      <w:r>
        <w:rPr>
          <w:spacing w:val="-5"/>
        </w:rPr>
        <w:t xml:space="preserve"> </w:t>
      </w:r>
      <w:r>
        <w:t>field</w:t>
      </w:r>
      <w:r>
        <w:rPr>
          <w:spacing w:val="-3"/>
        </w:rPr>
        <w:t xml:space="preserve"> </w:t>
      </w:r>
      <w:r>
        <w:t>and</w:t>
      </w:r>
      <w:r>
        <w:rPr>
          <w:spacing w:val="-3"/>
        </w:rPr>
        <w:t xml:space="preserve"> </w:t>
      </w:r>
      <w:r>
        <w:t>other</w:t>
      </w:r>
      <w:r>
        <w:rPr>
          <w:spacing w:val="-4"/>
        </w:rPr>
        <w:t xml:space="preserve"> </w:t>
      </w:r>
      <w:r>
        <w:t>General</w:t>
      </w:r>
      <w:r>
        <w:rPr>
          <w:spacing w:val="-4"/>
        </w:rPr>
        <w:t xml:space="preserve"> </w:t>
      </w:r>
      <w:r>
        <w:t>Assessor(s)</w:t>
      </w:r>
      <w:r>
        <w:rPr>
          <w:spacing w:val="-4"/>
        </w:rPr>
        <w:t xml:space="preserve"> </w:t>
      </w:r>
      <w:r>
        <w:t>(Other</w:t>
      </w:r>
      <w:r>
        <w:rPr>
          <w:spacing w:val="-2"/>
        </w:rPr>
        <w:t xml:space="preserve"> </w:t>
      </w:r>
      <w:r>
        <w:t>Carriage</w:t>
      </w:r>
      <w:r w:rsidR="00FF790E">
        <w:t>s</w:t>
      </w:r>
      <w:r>
        <w:t>)</w:t>
      </w:r>
      <w:r>
        <w:rPr>
          <w:spacing w:val="-2"/>
        </w:rPr>
        <w:t xml:space="preserve"> </w:t>
      </w:r>
      <w:r>
        <w:t>have</w:t>
      </w:r>
      <w:r>
        <w:rPr>
          <w:spacing w:val="-5"/>
        </w:rPr>
        <w:t xml:space="preserve"> </w:t>
      </w:r>
      <w:r>
        <w:t>supplementary</w:t>
      </w:r>
      <w:r>
        <w:rPr>
          <w:spacing w:val="-4"/>
        </w:rPr>
        <w:t xml:space="preserve"> </w:t>
      </w:r>
      <w:r>
        <w:t>expertise. Carriage 1 has primary responsibility for the application, which will include speaking to the application and its assessments and rejoinder at the SAC</w:t>
      </w:r>
      <w:r>
        <w:rPr>
          <w:spacing w:val="-1"/>
        </w:rPr>
        <w:t xml:space="preserve"> </w:t>
      </w:r>
      <w:r>
        <w:t xml:space="preserve">meeting. </w:t>
      </w:r>
      <w:r w:rsidRPr="00A4534D">
        <w:t>Other Carriages have a responsibility to assist Carriage 1 in resolving initial recommendations, often through discussions in advance of the SAC meeting, and adding their evaluation to Carriage 1’s during the SAC meeting</w:t>
      </w:r>
      <w:r>
        <w:t>.</w:t>
      </w:r>
    </w:p>
    <w:p w14:paraId="47511BE8" w14:textId="77777777" w:rsidR="00A80146" w:rsidRDefault="00E52098">
      <w:pPr>
        <w:spacing w:before="158"/>
        <w:ind w:left="220" w:right="338"/>
      </w:pPr>
      <w:r>
        <w:rPr>
          <w:b/>
        </w:rPr>
        <w:t xml:space="preserve">Note: </w:t>
      </w:r>
      <w:r>
        <w:rPr>
          <w:i/>
        </w:rPr>
        <w:t>General Assessors are not required to agree on or align their scores for an application, but if the scores</w:t>
      </w:r>
      <w:r>
        <w:rPr>
          <w:i/>
          <w:spacing w:val="-4"/>
        </w:rPr>
        <w:t xml:space="preserve"> </w:t>
      </w:r>
      <w:r>
        <w:rPr>
          <w:i/>
        </w:rPr>
        <w:t>are</w:t>
      </w:r>
      <w:r>
        <w:rPr>
          <w:i/>
          <w:spacing w:val="-4"/>
        </w:rPr>
        <w:t xml:space="preserve"> </w:t>
      </w:r>
      <w:r>
        <w:rPr>
          <w:i/>
        </w:rPr>
        <w:t>disparate,</w:t>
      </w:r>
      <w:r>
        <w:rPr>
          <w:i/>
          <w:spacing w:val="-3"/>
        </w:rPr>
        <w:t xml:space="preserve"> </w:t>
      </w:r>
      <w:r>
        <w:rPr>
          <w:i/>
        </w:rPr>
        <w:t>they</w:t>
      </w:r>
      <w:r>
        <w:rPr>
          <w:i/>
          <w:spacing w:val="-1"/>
        </w:rPr>
        <w:t xml:space="preserve"> </w:t>
      </w:r>
      <w:r>
        <w:rPr>
          <w:i/>
        </w:rPr>
        <w:t>need</w:t>
      </w:r>
      <w:r>
        <w:rPr>
          <w:i/>
          <w:spacing w:val="-4"/>
        </w:rPr>
        <w:t xml:space="preserve"> </w:t>
      </w:r>
      <w:r>
        <w:rPr>
          <w:i/>
        </w:rPr>
        <w:t>to understand</w:t>
      </w:r>
      <w:r>
        <w:rPr>
          <w:i/>
          <w:spacing w:val="-1"/>
        </w:rPr>
        <w:t xml:space="preserve"> </w:t>
      </w:r>
      <w:r>
        <w:rPr>
          <w:i/>
        </w:rPr>
        <w:t>why</w:t>
      </w:r>
      <w:r>
        <w:rPr>
          <w:i/>
          <w:spacing w:val="-1"/>
        </w:rPr>
        <w:t xml:space="preserve"> </w:t>
      </w:r>
      <w:r>
        <w:rPr>
          <w:i/>
        </w:rPr>
        <w:t>their</w:t>
      </w:r>
      <w:r>
        <w:rPr>
          <w:i/>
          <w:spacing w:val="-3"/>
        </w:rPr>
        <w:t xml:space="preserve"> </w:t>
      </w:r>
      <w:r>
        <w:rPr>
          <w:i/>
        </w:rPr>
        <w:t>opinions</w:t>
      </w:r>
      <w:r>
        <w:rPr>
          <w:i/>
          <w:spacing w:val="-1"/>
        </w:rPr>
        <w:t xml:space="preserve"> </w:t>
      </w:r>
      <w:r>
        <w:rPr>
          <w:i/>
        </w:rPr>
        <w:t>differ</w:t>
      </w:r>
      <w:r>
        <w:rPr>
          <w:i/>
          <w:spacing w:val="-3"/>
        </w:rPr>
        <w:t xml:space="preserve"> </w:t>
      </w:r>
      <w:r>
        <w:rPr>
          <w:i/>
        </w:rPr>
        <w:t>to</w:t>
      </w:r>
      <w:r>
        <w:rPr>
          <w:i/>
          <w:spacing w:val="-4"/>
        </w:rPr>
        <w:t xml:space="preserve"> </w:t>
      </w:r>
      <w:r>
        <w:rPr>
          <w:i/>
        </w:rPr>
        <w:t>facilitate</w:t>
      </w:r>
      <w:r>
        <w:rPr>
          <w:i/>
          <w:spacing w:val="-1"/>
        </w:rPr>
        <w:t xml:space="preserve"> </w:t>
      </w:r>
      <w:r>
        <w:rPr>
          <w:i/>
        </w:rPr>
        <w:t>discussion</w:t>
      </w:r>
      <w:r>
        <w:rPr>
          <w:i/>
          <w:spacing w:val="-2"/>
        </w:rPr>
        <w:t xml:space="preserve"> </w:t>
      </w:r>
      <w:r>
        <w:rPr>
          <w:i/>
        </w:rPr>
        <w:t>at</w:t>
      </w:r>
      <w:r>
        <w:rPr>
          <w:i/>
          <w:spacing w:val="-3"/>
        </w:rPr>
        <w:t xml:space="preserve"> </w:t>
      </w:r>
      <w:r>
        <w:rPr>
          <w:i/>
        </w:rPr>
        <w:t>the</w:t>
      </w:r>
      <w:r>
        <w:rPr>
          <w:i/>
          <w:spacing w:val="-4"/>
        </w:rPr>
        <w:t xml:space="preserve"> </w:t>
      </w:r>
      <w:r>
        <w:rPr>
          <w:i/>
        </w:rPr>
        <w:t xml:space="preserve">SAC </w:t>
      </w:r>
      <w:r>
        <w:rPr>
          <w:i/>
          <w:spacing w:val="-2"/>
        </w:rPr>
        <w:t>meeting</w:t>
      </w:r>
      <w:r>
        <w:rPr>
          <w:spacing w:val="-2"/>
        </w:rPr>
        <w:t>.</w:t>
      </w:r>
    </w:p>
    <w:p w14:paraId="6EC882E9" w14:textId="17D667A0" w:rsidR="00CA0D40" w:rsidRDefault="00B6728A">
      <w:pPr>
        <w:pStyle w:val="BodyText"/>
        <w:spacing w:before="163" w:line="259" w:lineRule="auto"/>
        <w:ind w:right="307"/>
      </w:pPr>
      <w:r w:rsidRPr="00D243AD">
        <w:t>Following</w:t>
      </w:r>
      <w:r w:rsidRPr="00D243AD" w:rsidDel="00C62016">
        <w:t xml:space="preserve"> </w:t>
      </w:r>
      <w:r w:rsidR="00B23059">
        <w:t xml:space="preserve">the </w:t>
      </w:r>
      <w:r>
        <w:t>RGS</w:t>
      </w:r>
      <w:r w:rsidRPr="00D243AD">
        <w:t xml:space="preserve"> announcement of assignments</w:t>
      </w:r>
      <w:r>
        <w:t xml:space="preserve"> to Detailed Assessors</w:t>
      </w:r>
      <w:r w:rsidRPr="00D243AD">
        <w:t xml:space="preserve">, Carriage 1 may notice that some applications may appear to need more assignments. This is due to the previously </w:t>
      </w:r>
      <w:r w:rsidRPr="00D243AD">
        <w:lastRenderedPageBreak/>
        <w:t xml:space="preserve">assigned assessors rejecting the assessment or not responding, but no action is required from Carriage 1. If </w:t>
      </w:r>
      <w:r w:rsidR="00115206">
        <w:t>any</w:t>
      </w:r>
      <w:r w:rsidRPr="00D243AD">
        <w:t xml:space="preserve"> assigned Detailed Assessors and reserves become unavailable, </w:t>
      </w:r>
      <w:r w:rsidR="00813067">
        <w:t>the</w:t>
      </w:r>
      <w:r w:rsidRPr="00D243AD">
        <w:t xml:space="preserve"> Executive Director will assign additional Detailed Assessors. The monitoring of assignments, acceptance, rejection and submission is managed by </w:t>
      </w:r>
      <w:r>
        <w:t>RGS</w:t>
      </w:r>
      <w:r w:rsidRPr="00D243AD">
        <w:t xml:space="preserve"> staff.</w:t>
      </w:r>
    </w:p>
    <w:p w14:paraId="47511BF4" w14:textId="77777777" w:rsidR="00A80146" w:rsidRDefault="00E52098">
      <w:pPr>
        <w:spacing w:before="165"/>
        <w:ind w:left="220"/>
        <w:rPr>
          <w:b/>
          <w:sz w:val="24"/>
        </w:rPr>
      </w:pPr>
      <w:r>
        <w:rPr>
          <w:b/>
          <w:sz w:val="24"/>
        </w:rPr>
        <w:t>General</w:t>
      </w:r>
      <w:r>
        <w:rPr>
          <w:b/>
          <w:spacing w:val="-6"/>
          <w:sz w:val="24"/>
        </w:rPr>
        <w:t xml:space="preserve"> </w:t>
      </w:r>
      <w:r>
        <w:rPr>
          <w:b/>
          <w:sz w:val="24"/>
        </w:rPr>
        <w:t>assessment</w:t>
      </w:r>
      <w:r>
        <w:rPr>
          <w:b/>
          <w:spacing w:val="-5"/>
          <w:sz w:val="24"/>
        </w:rPr>
        <w:t xml:space="preserve"> </w:t>
      </w:r>
      <w:r>
        <w:rPr>
          <w:b/>
          <w:spacing w:val="-2"/>
          <w:sz w:val="24"/>
        </w:rPr>
        <w:t>process</w:t>
      </w:r>
    </w:p>
    <w:p w14:paraId="47511BF5" w14:textId="3E3124A5" w:rsidR="00A80146" w:rsidRDefault="00E52098">
      <w:pPr>
        <w:pStyle w:val="BodyText"/>
        <w:spacing w:before="122" w:line="259" w:lineRule="auto"/>
        <w:ind w:right="338"/>
      </w:pPr>
      <w:r>
        <w:t>All General Assessors must declare any conflicts of interest (COI) and reject the assignment as soon as possible if a COI exists.</w:t>
      </w:r>
      <w:r>
        <w:rPr>
          <w:spacing w:val="-1"/>
        </w:rPr>
        <w:t xml:space="preserve"> </w:t>
      </w:r>
      <w:r>
        <w:t xml:space="preserve">This will assist the </w:t>
      </w:r>
      <w:r w:rsidR="0026740A">
        <w:t>RGS</w:t>
      </w:r>
      <w:r>
        <w:rPr>
          <w:spacing w:val="-1"/>
        </w:rPr>
        <w:t xml:space="preserve"> </w:t>
      </w:r>
      <w:r>
        <w:t>with the timely re-assignment of applications</w:t>
      </w:r>
      <w:r w:rsidR="002A3362">
        <w:t xml:space="preserve"> (see</w:t>
      </w:r>
      <w:r>
        <w:t xml:space="preserve"> </w:t>
      </w:r>
      <w:hyperlink w:anchor="_bookmark10" w:history="1">
        <w:r w:rsidR="00A80146" w:rsidRPr="00F2679C">
          <w:rPr>
            <w:color w:val="0000FF"/>
            <w:u w:val="single"/>
          </w:rPr>
          <w:t>Section</w:t>
        </w:r>
      </w:hyperlink>
      <w:r w:rsidRPr="00F2679C">
        <w:rPr>
          <w:color w:val="0000FF"/>
          <w:u w:val="single"/>
        </w:rPr>
        <w:t xml:space="preserve"> </w:t>
      </w:r>
      <w:hyperlink w:anchor="_bookmark10" w:history="1">
        <w:r w:rsidR="00A80146" w:rsidRPr="00F2679C">
          <w:rPr>
            <w:color w:val="0000FF"/>
            <w:u w:val="single"/>
          </w:rPr>
          <w:t>4.1</w:t>
        </w:r>
      </w:hyperlink>
      <w:r>
        <w:rPr>
          <w:color w:val="0000FF"/>
          <w:spacing w:val="-3"/>
        </w:rPr>
        <w:t xml:space="preserve"> </w:t>
      </w:r>
      <w:r>
        <w:t>for</w:t>
      </w:r>
      <w:r>
        <w:rPr>
          <w:spacing w:val="-3"/>
        </w:rPr>
        <w:t xml:space="preserve"> </w:t>
      </w:r>
      <w:r>
        <w:t>further</w:t>
      </w:r>
      <w:r>
        <w:rPr>
          <w:spacing w:val="-1"/>
        </w:rPr>
        <w:t xml:space="preserve"> </w:t>
      </w:r>
      <w:r>
        <w:t>information).</w:t>
      </w:r>
      <w:r>
        <w:rPr>
          <w:spacing w:val="-3"/>
        </w:rPr>
        <w:t xml:space="preserve"> </w:t>
      </w:r>
      <w:r>
        <w:t>If a</w:t>
      </w:r>
      <w:r>
        <w:rPr>
          <w:spacing w:val="-4"/>
        </w:rPr>
        <w:t xml:space="preserve"> </w:t>
      </w:r>
      <w:r>
        <w:t>General</w:t>
      </w:r>
      <w:r>
        <w:rPr>
          <w:spacing w:val="-3"/>
        </w:rPr>
        <w:t xml:space="preserve"> </w:t>
      </w:r>
      <w:r>
        <w:t>Assessor</w:t>
      </w:r>
      <w:r>
        <w:rPr>
          <w:spacing w:val="-3"/>
        </w:rPr>
        <w:t xml:space="preserve"> </w:t>
      </w:r>
      <w:r>
        <w:t>is</w:t>
      </w:r>
      <w:r>
        <w:rPr>
          <w:spacing w:val="-1"/>
        </w:rPr>
        <w:t xml:space="preserve"> </w:t>
      </w:r>
      <w:r>
        <w:t>unsure</w:t>
      </w:r>
      <w:r>
        <w:rPr>
          <w:spacing w:val="-2"/>
        </w:rPr>
        <w:t xml:space="preserve"> </w:t>
      </w:r>
      <w:r>
        <w:t>of whether</w:t>
      </w:r>
      <w:r>
        <w:rPr>
          <w:spacing w:val="-3"/>
        </w:rPr>
        <w:t xml:space="preserve"> </w:t>
      </w:r>
      <w:r>
        <w:t>a</w:t>
      </w:r>
      <w:r>
        <w:rPr>
          <w:spacing w:val="-2"/>
        </w:rPr>
        <w:t xml:space="preserve"> </w:t>
      </w:r>
      <w:r>
        <w:t>COI exists,</w:t>
      </w:r>
      <w:r>
        <w:rPr>
          <w:spacing w:val="-2"/>
        </w:rPr>
        <w:t xml:space="preserve"> </w:t>
      </w:r>
      <w:r>
        <w:t>they</w:t>
      </w:r>
      <w:r>
        <w:rPr>
          <w:spacing w:val="-4"/>
        </w:rPr>
        <w:t xml:space="preserve"> </w:t>
      </w:r>
      <w:r>
        <w:t>must</w:t>
      </w:r>
      <w:r>
        <w:rPr>
          <w:spacing w:val="-3"/>
        </w:rPr>
        <w:t xml:space="preserve"> </w:t>
      </w:r>
      <w:r>
        <w:t>seek</w:t>
      </w:r>
      <w:r>
        <w:rPr>
          <w:spacing w:val="-1"/>
        </w:rPr>
        <w:t xml:space="preserve"> </w:t>
      </w:r>
      <w:r>
        <w:t xml:space="preserve">advice from the </w:t>
      </w:r>
      <w:r w:rsidR="00CE148A">
        <w:t>RGS</w:t>
      </w:r>
      <w:r>
        <w:t xml:space="preserve"> before proceeding with accepting an assignment by emailing</w:t>
      </w:r>
      <w:r w:rsidR="00CE148A">
        <w:t xml:space="preserve"> </w:t>
      </w:r>
      <w:r w:rsidR="00B47559">
        <w:t xml:space="preserve">the RGS Team at </w:t>
      </w:r>
      <w:hyperlink r:id="rId20" w:history="1">
        <w:r w:rsidR="00403111" w:rsidRPr="003E6231">
          <w:rPr>
            <w:rStyle w:val="Hyperlink"/>
            <w:sz w:val="22"/>
            <w:szCs w:val="22"/>
          </w:rPr>
          <w:t>ARC-NIDG@arc.gov.au</w:t>
        </w:r>
      </w:hyperlink>
      <w:r w:rsidR="00B47559">
        <w:t xml:space="preserve"> </w:t>
      </w:r>
      <w:r>
        <w:t>as soon as possible.</w:t>
      </w:r>
    </w:p>
    <w:p w14:paraId="47511BF6" w14:textId="40117233" w:rsidR="00A80146" w:rsidRDefault="00E52098">
      <w:pPr>
        <w:pStyle w:val="BodyText"/>
        <w:spacing w:before="117" w:line="259" w:lineRule="auto"/>
        <w:ind w:right="338"/>
      </w:pPr>
      <w:r>
        <w:t>When assessing applications General Assessors must rely solely on the information provided within the application</w:t>
      </w:r>
      <w:r>
        <w:rPr>
          <w:spacing w:val="-1"/>
        </w:rPr>
        <w:t xml:space="preserve"> </w:t>
      </w:r>
      <w:r w:rsidRPr="00FC0E7D">
        <w:t>including</w:t>
      </w:r>
      <w:r w:rsidRPr="00FC0E7D">
        <w:rPr>
          <w:spacing w:val="-2"/>
        </w:rPr>
        <w:t xml:space="preserve"> </w:t>
      </w:r>
      <w:r w:rsidRPr="00FC0E7D">
        <w:t>referenced</w:t>
      </w:r>
      <w:r w:rsidRPr="00FC0E7D">
        <w:rPr>
          <w:spacing w:val="-2"/>
        </w:rPr>
        <w:t xml:space="preserve"> </w:t>
      </w:r>
      <w:r w:rsidRPr="00FC0E7D">
        <w:t>publications</w:t>
      </w:r>
      <w:r w:rsidRPr="00FC0E7D">
        <w:rPr>
          <w:spacing w:val="-4"/>
        </w:rPr>
        <w:t xml:space="preserve"> </w:t>
      </w:r>
      <w:r w:rsidRPr="00FC0E7D">
        <w:t>and</w:t>
      </w:r>
      <w:r w:rsidRPr="00FC0E7D">
        <w:rPr>
          <w:spacing w:val="-3"/>
        </w:rPr>
        <w:t xml:space="preserve"> </w:t>
      </w:r>
      <w:r w:rsidRPr="00FC0E7D">
        <w:t>preprints</w:t>
      </w:r>
      <w:r>
        <w:rPr>
          <w:spacing w:val="-3"/>
        </w:rPr>
        <w:t xml:space="preserve"> </w:t>
      </w:r>
      <w:r>
        <w:t>and</w:t>
      </w:r>
      <w:r>
        <w:rPr>
          <w:spacing w:val="-4"/>
        </w:rPr>
        <w:t xml:space="preserve"> </w:t>
      </w:r>
      <w:r>
        <w:t>should</w:t>
      </w:r>
      <w:r>
        <w:rPr>
          <w:spacing w:val="-2"/>
        </w:rPr>
        <w:t xml:space="preserve"> </w:t>
      </w:r>
      <w:r>
        <w:t>not</w:t>
      </w:r>
      <w:r>
        <w:rPr>
          <w:spacing w:val="-5"/>
        </w:rPr>
        <w:t xml:space="preserve"> </w:t>
      </w:r>
      <w:r>
        <w:t>seek</w:t>
      </w:r>
      <w:r>
        <w:rPr>
          <w:spacing w:val="-1"/>
        </w:rPr>
        <w:t xml:space="preserve"> </w:t>
      </w:r>
      <w:r>
        <w:t>additional</w:t>
      </w:r>
      <w:r>
        <w:rPr>
          <w:spacing w:val="-3"/>
        </w:rPr>
        <w:t xml:space="preserve"> </w:t>
      </w:r>
      <w:r>
        <w:t>information</w:t>
      </w:r>
      <w:r>
        <w:rPr>
          <w:spacing w:val="-2"/>
        </w:rPr>
        <w:t xml:space="preserve"> </w:t>
      </w:r>
      <w:r>
        <w:t>from any sources. This includes following any hyperlinks that may have been provided in the application. The inclusion of webpage addresses/URLs and hyperlinks is only permitted under certain circumstances</w:t>
      </w:r>
      <w:r w:rsidR="007A0690">
        <w:t>,</w:t>
      </w:r>
      <w:r>
        <w:t xml:space="preserve"> such as publications (including preprints) that are only available online. Webpage addresses/URLs and hyperlinks should not be used to circumvent page limits, nor should they provide</w:t>
      </w:r>
      <w:r w:rsidR="00287848">
        <w:t xml:space="preserve"> additional</w:t>
      </w:r>
      <w:r>
        <w:t xml:space="preserve"> information that is not contained in the application. All information relevant to the application must be contained within the application.</w:t>
      </w:r>
    </w:p>
    <w:p w14:paraId="7D33D5E1" w14:textId="66A24534" w:rsidR="00223FA7" w:rsidRDefault="00B2157B">
      <w:pPr>
        <w:pStyle w:val="BodyText"/>
        <w:spacing w:before="117" w:line="259" w:lineRule="auto"/>
        <w:ind w:right="338"/>
      </w:pPr>
      <w:r w:rsidRPr="00B2157B">
        <w:t xml:space="preserve">Assessors should contact the RGS team at </w:t>
      </w:r>
      <w:hyperlink r:id="rId21" w:history="1">
        <w:r w:rsidR="00EC2771" w:rsidRPr="003E6231">
          <w:rPr>
            <w:rStyle w:val="Hyperlink"/>
            <w:sz w:val="22"/>
            <w:szCs w:val="22"/>
          </w:rPr>
          <w:t>ARC-NIDG@arc.gov.au</w:t>
        </w:r>
      </w:hyperlink>
      <w:r>
        <w:t xml:space="preserve"> </w:t>
      </w:r>
      <w:r w:rsidRPr="00B2157B">
        <w:t>if they have any questions or concerns about potential eligibility issues, particularly issues related to personnel or organisations named on an application. As noted above, assessors should not seek additional information from any other sources</w:t>
      </w:r>
      <w:r w:rsidR="00C0755A">
        <w:t xml:space="preserve"> beyond the application</w:t>
      </w:r>
      <w:r w:rsidRPr="00B2157B">
        <w:t>.</w:t>
      </w:r>
    </w:p>
    <w:p w14:paraId="47511BF7" w14:textId="77777777" w:rsidR="00A80146" w:rsidRDefault="00E52098">
      <w:pPr>
        <w:spacing w:before="157"/>
        <w:ind w:left="220"/>
        <w:rPr>
          <w:b/>
          <w:sz w:val="24"/>
        </w:rPr>
      </w:pPr>
      <w:r>
        <w:rPr>
          <w:b/>
          <w:sz w:val="24"/>
        </w:rPr>
        <w:t>Saving</w:t>
      </w:r>
      <w:r>
        <w:rPr>
          <w:b/>
          <w:spacing w:val="-3"/>
          <w:sz w:val="24"/>
        </w:rPr>
        <w:t xml:space="preserve"> </w:t>
      </w:r>
      <w:r>
        <w:rPr>
          <w:b/>
          <w:sz w:val="24"/>
        </w:rPr>
        <w:t>preliminary</w:t>
      </w:r>
      <w:r>
        <w:rPr>
          <w:b/>
          <w:spacing w:val="-4"/>
          <w:sz w:val="24"/>
        </w:rPr>
        <w:t xml:space="preserve"> </w:t>
      </w:r>
      <w:r>
        <w:rPr>
          <w:b/>
          <w:spacing w:val="-2"/>
          <w:sz w:val="24"/>
        </w:rPr>
        <w:t>assessments</w:t>
      </w:r>
    </w:p>
    <w:p w14:paraId="47511BF8" w14:textId="20213362" w:rsidR="00A80146" w:rsidRDefault="00E52098">
      <w:pPr>
        <w:pStyle w:val="BodyText"/>
        <w:spacing w:before="120"/>
        <w:ind w:right="338"/>
      </w:pPr>
      <w:r>
        <w:t>Following</w:t>
      </w:r>
      <w:r>
        <w:rPr>
          <w:spacing w:val="-2"/>
        </w:rPr>
        <w:t xml:space="preserve"> </w:t>
      </w:r>
      <w:r>
        <w:t>the</w:t>
      </w:r>
      <w:r>
        <w:rPr>
          <w:spacing w:val="-2"/>
        </w:rPr>
        <w:t xml:space="preserve"> </w:t>
      </w:r>
      <w:r>
        <w:t>assignment process,</w:t>
      </w:r>
      <w:r>
        <w:rPr>
          <w:spacing w:val="-3"/>
        </w:rPr>
        <w:t xml:space="preserve"> </w:t>
      </w:r>
      <w:r>
        <w:t>General</w:t>
      </w:r>
      <w:r>
        <w:rPr>
          <w:spacing w:val="-5"/>
        </w:rPr>
        <w:t xml:space="preserve"> </w:t>
      </w:r>
      <w:r>
        <w:t>Assessors</w:t>
      </w:r>
      <w:r>
        <w:rPr>
          <w:spacing w:val="-3"/>
        </w:rPr>
        <w:t xml:space="preserve"> </w:t>
      </w:r>
      <w:r w:rsidR="006B37E2">
        <w:rPr>
          <w:spacing w:val="-3"/>
        </w:rPr>
        <w:t xml:space="preserve">should </w:t>
      </w:r>
      <w:r>
        <w:t>independently</w:t>
      </w:r>
      <w:r>
        <w:rPr>
          <w:spacing w:val="-4"/>
        </w:rPr>
        <w:t xml:space="preserve"> </w:t>
      </w:r>
      <w:r>
        <w:t>read</w:t>
      </w:r>
      <w:r>
        <w:rPr>
          <w:spacing w:val="-2"/>
        </w:rPr>
        <w:t xml:space="preserve"> </w:t>
      </w:r>
      <w:r>
        <w:t>and</w:t>
      </w:r>
      <w:r>
        <w:rPr>
          <w:spacing w:val="-2"/>
        </w:rPr>
        <w:t xml:space="preserve"> </w:t>
      </w:r>
      <w:r>
        <w:t>assess</w:t>
      </w:r>
      <w:r>
        <w:rPr>
          <w:spacing w:val="-1"/>
        </w:rPr>
        <w:t xml:space="preserve"> </w:t>
      </w:r>
      <w:r>
        <w:t>all of</w:t>
      </w:r>
      <w:r>
        <w:rPr>
          <w:spacing w:val="-3"/>
        </w:rPr>
        <w:t xml:space="preserve"> </w:t>
      </w:r>
      <w:r>
        <w:t>their</w:t>
      </w:r>
      <w:r>
        <w:rPr>
          <w:spacing w:val="-3"/>
        </w:rPr>
        <w:t xml:space="preserve"> </w:t>
      </w:r>
      <w:r>
        <w:t xml:space="preserve">assigned applications against the relevant assessment criteria, based on </w:t>
      </w:r>
      <w:r w:rsidR="00CC7610">
        <w:t>an</w:t>
      </w:r>
      <w:r>
        <w:t xml:space="preserve"> </w:t>
      </w:r>
      <w:hyperlink w:anchor="_bookmark4" w:history="1">
        <w:r w:rsidR="00A80146">
          <w:rPr>
            <w:color w:val="0000FF"/>
            <w:u w:val="single" w:color="0000FF"/>
          </w:rPr>
          <w:t>A to E Scoring Matrix</w:t>
        </w:r>
      </w:hyperlink>
      <w:r>
        <w:rPr>
          <w:color w:val="0000FF"/>
        </w:rPr>
        <w:t xml:space="preserve"> </w:t>
      </w:r>
      <w:r>
        <w:t>(</w:t>
      </w:r>
      <w:r w:rsidR="00CC7610">
        <w:t>a</w:t>
      </w:r>
      <w:r>
        <w:t xml:space="preserve">lthough the matrix provides guidance on the expected averages across the entire set of applications, each application must be marked on its own merits). These preliminary assessment scores should be saved as </w:t>
      </w:r>
      <w:r>
        <w:rPr>
          <w:u w:val="single"/>
        </w:rPr>
        <w:t>drafts</w:t>
      </w:r>
      <w:r>
        <w:t xml:space="preserve"> in RMS (</w:t>
      </w:r>
      <w:r>
        <w:rPr>
          <w:b/>
        </w:rPr>
        <w:t>but not submitted</w:t>
      </w:r>
      <w:r>
        <w:t xml:space="preserve">). </w:t>
      </w:r>
      <w:r w:rsidRPr="00FC0E7D">
        <w:t>General Assessors enter scores into RMS; they do not enter text.</w:t>
      </w:r>
    </w:p>
    <w:p w14:paraId="727182C5" w14:textId="712EA8CC" w:rsidR="00A920BC" w:rsidRDefault="007E6EF9">
      <w:pPr>
        <w:pStyle w:val="BodyText"/>
        <w:spacing w:before="123" w:line="259" w:lineRule="auto"/>
      </w:pPr>
      <w:r w:rsidRPr="007E6EF9">
        <w:t xml:space="preserve">General Assessors will receive a spreadsheet listing the applications to which they have been assigned. This spreadsheet can be used for working notes as General Assessors undertake their assessments. As part of the assessment process, General Assessors must consider whether there is an important gap in knowledge or a significant problem as implied through the </w:t>
      </w:r>
      <w:r w:rsidRPr="007E6EF9">
        <w:rPr>
          <w:i/>
          <w:iCs/>
        </w:rPr>
        <w:t>Intelligence Challenge(s)</w:t>
      </w:r>
      <w:r w:rsidRPr="007E6EF9">
        <w:t xml:space="preserve"> (see </w:t>
      </w:r>
      <w:r w:rsidRPr="00A4534D">
        <w:t>Section 2.3 and Appendix 2</w:t>
      </w:r>
      <w:r w:rsidRPr="007E6EF9">
        <w:t xml:space="preserve"> for more information on the Challenges) </w:t>
      </w:r>
      <w:r w:rsidR="00DD06A7">
        <w:t xml:space="preserve">has been </w:t>
      </w:r>
      <w:r w:rsidRPr="007E6EF9">
        <w:t xml:space="preserve">identified </w:t>
      </w:r>
      <w:r w:rsidR="00DD0F4B">
        <w:t xml:space="preserve">and addressed </w:t>
      </w:r>
      <w:r w:rsidRPr="007E6EF9">
        <w:t>in an application and make working notes in the spreadsheet to facilitate discussion at the S</w:t>
      </w:r>
      <w:r w:rsidR="008A1DDA">
        <w:t>AC</w:t>
      </w:r>
      <w:r w:rsidRPr="007E6EF9">
        <w:t xml:space="preserve"> Meeting.</w:t>
      </w:r>
    </w:p>
    <w:p w14:paraId="47511BF9" w14:textId="64AA9F9C" w:rsidR="00A80146" w:rsidRDefault="00E52098">
      <w:pPr>
        <w:pStyle w:val="BodyText"/>
        <w:spacing w:before="123" w:line="259" w:lineRule="auto"/>
      </w:pPr>
      <w:r>
        <w:t xml:space="preserve">In the rejoinder process, applicants receive </w:t>
      </w:r>
      <w:proofErr w:type="spellStart"/>
      <w:r>
        <w:t>anonymised</w:t>
      </w:r>
      <w:proofErr w:type="spellEnd"/>
      <w:r>
        <w:t xml:space="preserve"> </w:t>
      </w:r>
      <w:r w:rsidR="00BA0704">
        <w:t xml:space="preserve">comments </w:t>
      </w:r>
      <w:r w:rsidR="00782782">
        <w:t xml:space="preserve">only </w:t>
      </w:r>
      <w:r w:rsidR="00BA0704">
        <w:t xml:space="preserve">from </w:t>
      </w:r>
      <w:r>
        <w:t>Detailed Assessors</w:t>
      </w:r>
      <w:r w:rsidR="00BA0704">
        <w:t xml:space="preserve"> </w:t>
      </w:r>
      <w:r>
        <w:t>without the commensurate</w:t>
      </w:r>
      <w:r>
        <w:rPr>
          <w:spacing w:val="-1"/>
        </w:rPr>
        <w:t xml:space="preserve"> </w:t>
      </w:r>
      <w:r>
        <w:t>scores. The</w:t>
      </w:r>
      <w:r>
        <w:rPr>
          <w:spacing w:val="-1"/>
        </w:rPr>
        <w:t xml:space="preserve"> </w:t>
      </w:r>
      <w:r>
        <w:t>applicant</w:t>
      </w:r>
      <w:r>
        <w:rPr>
          <w:spacing w:val="-2"/>
        </w:rPr>
        <w:t xml:space="preserve"> </w:t>
      </w:r>
      <w:r>
        <w:t>then</w:t>
      </w:r>
      <w:r>
        <w:rPr>
          <w:spacing w:val="-1"/>
        </w:rPr>
        <w:t xml:space="preserve"> </w:t>
      </w:r>
      <w:r>
        <w:t>has</w:t>
      </w:r>
      <w:r>
        <w:rPr>
          <w:spacing w:val="-3"/>
        </w:rPr>
        <w:t xml:space="preserve"> </w:t>
      </w:r>
      <w:r>
        <w:t>an</w:t>
      </w:r>
      <w:r>
        <w:rPr>
          <w:spacing w:val="-3"/>
        </w:rPr>
        <w:t xml:space="preserve"> </w:t>
      </w:r>
      <w:r>
        <w:t>opportunity</w:t>
      </w:r>
      <w:r>
        <w:rPr>
          <w:spacing w:val="-3"/>
        </w:rPr>
        <w:t xml:space="preserve"> </w:t>
      </w:r>
      <w:r>
        <w:t>to</w:t>
      </w:r>
      <w:r>
        <w:rPr>
          <w:spacing w:val="-3"/>
        </w:rPr>
        <w:t xml:space="preserve"> </w:t>
      </w:r>
      <w:r>
        <w:t>provide</w:t>
      </w:r>
      <w:r>
        <w:rPr>
          <w:spacing w:val="-1"/>
        </w:rPr>
        <w:t xml:space="preserve"> </w:t>
      </w:r>
      <w:r>
        <w:t>a</w:t>
      </w:r>
      <w:r>
        <w:rPr>
          <w:spacing w:val="-3"/>
        </w:rPr>
        <w:t xml:space="preserve"> </w:t>
      </w:r>
      <w:r>
        <w:t>rejoinder</w:t>
      </w:r>
      <w:r>
        <w:rPr>
          <w:spacing w:val="-2"/>
        </w:rPr>
        <w:t xml:space="preserve"> </w:t>
      </w:r>
      <w:r>
        <w:t>to</w:t>
      </w:r>
      <w:r>
        <w:rPr>
          <w:spacing w:val="-3"/>
        </w:rPr>
        <w:t xml:space="preserve"> </w:t>
      </w:r>
      <w:r>
        <w:t>address any</w:t>
      </w:r>
      <w:r>
        <w:rPr>
          <w:spacing w:val="-5"/>
        </w:rPr>
        <w:t xml:space="preserve"> </w:t>
      </w:r>
      <w:r>
        <w:t>issues raised by the Detailed Assessors.</w:t>
      </w:r>
    </w:p>
    <w:p w14:paraId="1E4018AF" w14:textId="6A5A0E8C" w:rsidR="00BE5CCF" w:rsidRDefault="007503CF">
      <w:pPr>
        <w:pStyle w:val="BodyText"/>
        <w:spacing w:before="123" w:line="259" w:lineRule="auto"/>
      </w:pPr>
      <w:r w:rsidRPr="007503CF">
        <w:t>After the Rejoinder process has closed, General Assessors can review the Detailed Assessors’ comments and scores, the Detailed Assessors’ comments on the Challenges, and the applicants’ Rejoinder text. Detailed assessments and Rejoinders are important to further inform General Assessors’ scores and at this point General Assessors can review and if necessary, revise and save their preliminary scores. After considering the Detailed Assessments and Rejoinder</w:t>
      </w:r>
      <w:r w:rsidR="00BC76FE">
        <w:t>s</w:t>
      </w:r>
      <w:r w:rsidRPr="007503CF">
        <w:t xml:space="preserve">, General Assessors must ensure that their </w:t>
      </w:r>
      <w:r w:rsidR="00015597" w:rsidRPr="00941B95">
        <w:rPr>
          <w:u w:val="single"/>
        </w:rPr>
        <w:t>draft</w:t>
      </w:r>
      <w:r w:rsidR="00015597">
        <w:t xml:space="preserve"> </w:t>
      </w:r>
      <w:r w:rsidRPr="007503CF">
        <w:t>scores are entered in ONI-RMS (</w:t>
      </w:r>
      <w:r w:rsidRPr="007503CF">
        <w:rPr>
          <w:b/>
          <w:bCs/>
        </w:rPr>
        <w:t>but not submitted</w:t>
      </w:r>
      <w:r w:rsidRPr="007503CF">
        <w:t xml:space="preserve">) before the preliminary assessment due date determined by RGS. Doing this enables their co-Carriages to view the scores and to facilitate discussion and ensure that </w:t>
      </w:r>
      <w:r w:rsidR="00BE5CCF">
        <w:t xml:space="preserve">all co-Carriages have an opportunity to understand the reasoning behind any differences in Carriage scores. </w:t>
      </w:r>
    </w:p>
    <w:p w14:paraId="47511BFD" w14:textId="77777777" w:rsidR="00A80146" w:rsidRDefault="00E52098">
      <w:pPr>
        <w:spacing w:before="166"/>
        <w:ind w:left="220"/>
        <w:rPr>
          <w:b/>
          <w:sz w:val="24"/>
        </w:rPr>
      </w:pPr>
      <w:r>
        <w:rPr>
          <w:b/>
          <w:sz w:val="24"/>
        </w:rPr>
        <w:t>Revising</w:t>
      </w:r>
      <w:r>
        <w:rPr>
          <w:b/>
          <w:spacing w:val="-13"/>
          <w:sz w:val="24"/>
        </w:rPr>
        <w:t xml:space="preserve"> </w:t>
      </w:r>
      <w:r>
        <w:rPr>
          <w:b/>
          <w:sz w:val="24"/>
        </w:rPr>
        <w:t>and</w:t>
      </w:r>
      <w:r>
        <w:rPr>
          <w:b/>
          <w:spacing w:val="-9"/>
          <w:sz w:val="24"/>
        </w:rPr>
        <w:t xml:space="preserve"> </w:t>
      </w:r>
      <w:r>
        <w:rPr>
          <w:b/>
          <w:sz w:val="24"/>
        </w:rPr>
        <w:t>submitting</w:t>
      </w:r>
      <w:r>
        <w:rPr>
          <w:b/>
          <w:spacing w:val="-11"/>
          <w:sz w:val="24"/>
        </w:rPr>
        <w:t xml:space="preserve"> </w:t>
      </w:r>
      <w:r>
        <w:rPr>
          <w:b/>
          <w:sz w:val="24"/>
        </w:rPr>
        <w:t>final</w:t>
      </w:r>
      <w:r>
        <w:rPr>
          <w:b/>
          <w:spacing w:val="-10"/>
          <w:sz w:val="24"/>
        </w:rPr>
        <w:t xml:space="preserve"> </w:t>
      </w:r>
      <w:r>
        <w:rPr>
          <w:b/>
          <w:spacing w:val="-2"/>
          <w:sz w:val="24"/>
        </w:rPr>
        <w:t>assessments</w:t>
      </w:r>
    </w:p>
    <w:p w14:paraId="47511BFE" w14:textId="4EFFCD61" w:rsidR="00A80146" w:rsidRDefault="00E52098">
      <w:pPr>
        <w:pStyle w:val="BodyText"/>
        <w:spacing w:before="122" w:line="259" w:lineRule="auto"/>
        <w:ind w:right="277"/>
      </w:pPr>
      <w:r>
        <w:t>For applications</w:t>
      </w:r>
      <w:r>
        <w:rPr>
          <w:spacing w:val="-3"/>
        </w:rPr>
        <w:t xml:space="preserve"> </w:t>
      </w:r>
      <w:r>
        <w:t>that</w:t>
      </w:r>
      <w:r>
        <w:rPr>
          <w:spacing w:val="-2"/>
        </w:rPr>
        <w:t xml:space="preserve"> </w:t>
      </w:r>
      <w:r>
        <w:t>have</w:t>
      </w:r>
      <w:r>
        <w:rPr>
          <w:spacing w:val="-1"/>
        </w:rPr>
        <w:t xml:space="preserve"> </w:t>
      </w:r>
      <w:r>
        <w:t xml:space="preserve">a </w:t>
      </w:r>
      <w:r w:rsidR="00E17E3F">
        <w:t xml:space="preserve">significant </w:t>
      </w:r>
      <w:r>
        <w:t>difference</w:t>
      </w:r>
      <w:r>
        <w:rPr>
          <w:spacing w:val="-3"/>
        </w:rPr>
        <w:t xml:space="preserve"> </w:t>
      </w:r>
      <w:r>
        <w:t>in</w:t>
      </w:r>
      <w:r>
        <w:rPr>
          <w:spacing w:val="-1"/>
        </w:rPr>
        <w:t xml:space="preserve"> </w:t>
      </w:r>
      <w:r>
        <w:t>scores</w:t>
      </w:r>
      <w:r>
        <w:rPr>
          <w:spacing w:val="-5"/>
        </w:rPr>
        <w:t xml:space="preserve"> </w:t>
      </w:r>
      <w:r>
        <w:t>between</w:t>
      </w:r>
      <w:r>
        <w:rPr>
          <w:spacing w:val="-1"/>
        </w:rPr>
        <w:t xml:space="preserve"> </w:t>
      </w:r>
      <w:r>
        <w:t>the</w:t>
      </w:r>
      <w:r>
        <w:rPr>
          <w:spacing w:val="-6"/>
        </w:rPr>
        <w:t xml:space="preserve"> </w:t>
      </w:r>
      <w:r>
        <w:t>General</w:t>
      </w:r>
      <w:r>
        <w:rPr>
          <w:spacing w:val="-1"/>
        </w:rPr>
        <w:t xml:space="preserve"> </w:t>
      </w:r>
      <w:r>
        <w:t>Assessors, Carriage</w:t>
      </w:r>
      <w:r>
        <w:rPr>
          <w:spacing w:val="-1"/>
        </w:rPr>
        <w:t xml:space="preserve"> </w:t>
      </w:r>
      <w:r>
        <w:t>1</w:t>
      </w:r>
      <w:r>
        <w:rPr>
          <w:spacing w:val="-2"/>
        </w:rPr>
        <w:t xml:space="preserve"> </w:t>
      </w:r>
      <w:r>
        <w:t>is</w:t>
      </w:r>
      <w:r>
        <w:rPr>
          <w:spacing w:val="-3"/>
        </w:rPr>
        <w:t xml:space="preserve"> </w:t>
      </w:r>
      <w:r>
        <w:t>responsible for</w:t>
      </w:r>
      <w:r>
        <w:rPr>
          <w:spacing w:val="-2"/>
        </w:rPr>
        <w:t xml:space="preserve"> </w:t>
      </w:r>
      <w:r>
        <w:t>contacting</w:t>
      </w:r>
      <w:r>
        <w:rPr>
          <w:spacing w:val="-3"/>
        </w:rPr>
        <w:t xml:space="preserve"> </w:t>
      </w:r>
      <w:r>
        <w:t>the</w:t>
      </w:r>
      <w:r>
        <w:rPr>
          <w:spacing w:val="-1"/>
        </w:rPr>
        <w:t xml:space="preserve"> </w:t>
      </w:r>
      <w:r>
        <w:t>other</w:t>
      </w:r>
      <w:r>
        <w:rPr>
          <w:spacing w:val="-4"/>
        </w:rPr>
        <w:t xml:space="preserve"> </w:t>
      </w:r>
      <w:r>
        <w:t>Carriage(s)</w:t>
      </w:r>
      <w:r>
        <w:rPr>
          <w:spacing w:val="-1"/>
        </w:rPr>
        <w:t xml:space="preserve"> </w:t>
      </w:r>
      <w:r>
        <w:t>to</w:t>
      </w:r>
      <w:r>
        <w:rPr>
          <w:spacing w:val="-1"/>
        </w:rPr>
        <w:t xml:space="preserve"> </w:t>
      </w:r>
      <w:r>
        <w:t>discuss</w:t>
      </w:r>
      <w:r>
        <w:rPr>
          <w:spacing w:val="-5"/>
        </w:rPr>
        <w:t xml:space="preserve"> </w:t>
      </w:r>
      <w:r>
        <w:t>their scores.</w:t>
      </w:r>
      <w:r>
        <w:rPr>
          <w:spacing w:val="-2"/>
        </w:rPr>
        <w:t xml:space="preserve"> </w:t>
      </w:r>
      <w:r>
        <w:t>General</w:t>
      </w:r>
      <w:r>
        <w:rPr>
          <w:spacing w:val="-2"/>
        </w:rPr>
        <w:t xml:space="preserve"> </w:t>
      </w:r>
      <w:r>
        <w:lastRenderedPageBreak/>
        <w:t>Assessors</w:t>
      </w:r>
      <w:r>
        <w:rPr>
          <w:spacing w:val="-2"/>
        </w:rPr>
        <w:t xml:space="preserve"> </w:t>
      </w:r>
      <w:r>
        <w:t>are</w:t>
      </w:r>
      <w:r>
        <w:rPr>
          <w:spacing w:val="-3"/>
        </w:rPr>
        <w:t xml:space="preserve"> </w:t>
      </w:r>
      <w:r>
        <w:t>not</w:t>
      </w:r>
      <w:r>
        <w:rPr>
          <w:spacing w:val="-2"/>
        </w:rPr>
        <w:t xml:space="preserve"> </w:t>
      </w:r>
      <w:r>
        <w:t>required</w:t>
      </w:r>
      <w:r>
        <w:rPr>
          <w:spacing w:val="-3"/>
        </w:rPr>
        <w:t xml:space="preserve"> </w:t>
      </w:r>
      <w:r>
        <w:t>to</w:t>
      </w:r>
      <w:r>
        <w:rPr>
          <w:spacing w:val="-5"/>
        </w:rPr>
        <w:t xml:space="preserve"> </w:t>
      </w:r>
      <w:r>
        <w:t>agree</w:t>
      </w:r>
      <w:r>
        <w:rPr>
          <w:spacing w:val="-1"/>
        </w:rPr>
        <w:t xml:space="preserve"> </w:t>
      </w:r>
      <w:r>
        <w:t xml:space="preserve">on or align their scores for an application, but if the scores are disparate, they need to </w:t>
      </w:r>
      <w:r w:rsidR="00055882">
        <w:t xml:space="preserve">have a shared </w:t>
      </w:r>
      <w:r>
        <w:t>understand</w:t>
      </w:r>
      <w:r w:rsidR="00055882">
        <w:t xml:space="preserve">ing of </w:t>
      </w:r>
      <w:r>
        <w:t xml:space="preserve">why their opinions differ to facilitate discussion at the SAC meeting. Following this discussion, final scores and ranks should be </w:t>
      </w:r>
      <w:r>
        <w:rPr>
          <w:b/>
        </w:rPr>
        <w:t xml:space="preserve">submitted in </w:t>
      </w:r>
      <w:r w:rsidR="00A97B8C">
        <w:rPr>
          <w:b/>
        </w:rPr>
        <w:t xml:space="preserve">ONI- </w:t>
      </w:r>
      <w:r>
        <w:rPr>
          <w:b/>
        </w:rPr>
        <w:t xml:space="preserve">RMS </w:t>
      </w:r>
      <w:r>
        <w:t>by the required final due date.</w:t>
      </w:r>
    </w:p>
    <w:p w14:paraId="47511BFF" w14:textId="6BFE38C3" w:rsidR="00A80146" w:rsidRDefault="00E52098">
      <w:pPr>
        <w:pStyle w:val="BodyText"/>
        <w:spacing w:before="115"/>
        <w:ind w:right="338"/>
      </w:pPr>
      <w:r>
        <w:t xml:space="preserve">When all final scores are submitted, </w:t>
      </w:r>
      <w:r w:rsidR="00A97B8C">
        <w:t>ONI-</w:t>
      </w:r>
      <w:r>
        <w:t xml:space="preserve">RMS produces a ranked list of all applications (see </w:t>
      </w:r>
      <w:hyperlink w:anchor="_bookmark4" w:history="1">
        <w:r w:rsidR="00A80146" w:rsidRPr="00A4534D">
          <w:rPr>
            <w:color w:val="0000FF"/>
            <w:u w:val="single" w:color="0000FF"/>
          </w:rPr>
          <w:t>Section 2.</w:t>
        </w:r>
        <w:r w:rsidR="00374BFA">
          <w:rPr>
            <w:color w:val="0000FF"/>
            <w:u w:val="single" w:color="0000FF"/>
          </w:rPr>
          <w:t>4</w:t>
        </w:r>
      </w:hyperlink>
      <w:r>
        <w:rPr>
          <w:color w:val="0000FF"/>
        </w:rPr>
        <w:t xml:space="preserve"> </w:t>
      </w:r>
      <w:r>
        <w:t>for further</w:t>
      </w:r>
      <w:r>
        <w:rPr>
          <w:spacing w:val="-3"/>
        </w:rPr>
        <w:t xml:space="preserve"> </w:t>
      </w:r>
      <w:r>
        <w:t>information).</w:t>
      </w:r>
      <w:r>
        <w:rPr>
          <w:spacing w:val="-3"/>
        </w:rPr>
        <w:t xml:space="preserve"> </w:t>
      </w:r>
      <w:r>
        <w:t>This</w:t>
      </w:r>
      <w:r w:rsidR="004A681A">
        <w:t xml:space="preserve"> ranked</w:t>
      </w:r>
      <w:r>
        <w:rPr>
          <w:spacing w:val="-1"/>
        </w:rPr>
        <w:t xml:space="preserve"> </w:t>
      </w:r>
      <w:r>
        <w:t>list is</w:t>
      </w:r>
      <w:r>
        <w:rPr>
          <w:spacing w:val="-1"/>
        </w:rPr>
        <w:t xml:space="preserve"> </w:t>
      </w:r>
      <w:r>
        <w:t>used</w:t>
      </w:r>
      <w:r>
        <w:rPr>
          <w:spacing w:val="-2"/>
        </w:rPr>
        <w:t xml:space="preserve"> </w:t>
      </w:r>
      <w:r>
        <w:t>at</w:t>
      </w:r>
      <w:r>
        <w:rPr>
          <w:spacing w:val="-3"/>
        </w:rPr>
        <w:t xml:space="preserve"> </w:t>
      </w:r>
      <w:r>
        <w:t>the</w:t>
      </w:r>
      <w:r>
        <w:rPr>
          <w:spacing w:val="-2"/>
        </w:rPr>
        <w:t xml:space="preserve"> </w:t>
      </w:r>
      <w:r>
        <w:t>SAC</w:t>
      </w:r>
      <w:r>
        <w:rPr>
          <w:spacing w:val="-5"/>
        </w:rPr>
        <w:t xml:space="preserve"> </w:t>
      </w:r>
      <w:r>
        <w:t>meeting</w:t>
      </w:r>
      <w:r>
        <w:rPr>
          <w:spacing w:val="-4"/>
        </w:rPr>
        <w:t xml:space="preserve"> </w:t>
      </w:r>
      <w:r>
        <w:t>to</w:t>
      </w:r>
      <w:r>
        <w:rPr>
          <w:spacing w:val="-2"/>
        </w:rPr>
        <w:t xml:space="preserve"> </w:t>
      </w:r>
      <w:r>
        <w:t>assist</w:t>
      </w:r>
      <w:r>
        <w:rPr>
          <w:spacing w:val="-3"/>
        </w:rPr>
        <w:t xml:space="preserve"> </w:t>
      </w:r>
      <w:r>
        <w:t>with</w:t>
      </w:r>
      <w:r>
        <w:rPr>
          <w:spacing w:val="-4"/>
        </w:rPr>
        <w:t xml:space="preserve"> </w:t>
      </w:r>
      <w:r>
        <w:t>the</w:t>
      </w:r>
      <w:r>
        <w:rPr>
          <w:spacing w:val="-2"/>
        </w:rPr>
        <w:t xml:space="preserve"> </w:t>
      </w:r>
      <w:r>
        <w:t>identification</w:t>
      </w:r>
      <w:r>
        <w:rPr>
          <w:spacing w:val="-2"/>
        </w:rPr>
        <w:t xml:space="preserve"> </w:t>
      </w:r>
      <w:r>
        <w:t>of applications</w:t>
      </w:r>
      <w:r>
        <w:rPr>
          <w:spacing w:val="-1"/>
        </w:rPr>
        <w:t xml:space="preserve"> </w:t>
      </w:r>
      <w:r>
        <w:t xml:space="preserve">that are of sufficient quality to be </w:t>
      </w:r>
      <w:r w:rsidR="004A681A">
        <w:t>shortlisted</w:t>
      </w:r>
      <w:r w:rsidR="005C2788">
        <w:t>/</w:t>
      </w:r>
      <w:r w:rsidRPr="00A4534D">
        <w:t>fundable</w:t>
      </w:r>
      <w:r>
        <w:t xml:space="preserve">. The ranking of applications on this list is not final and the meeting process provides several opportunities for the SAC to discuss and review all applications, as outlined </w:t>
      </w:r>
      <w:r>
        <w:rPr>
          <w:spacing w:val="-2"/>
        </w:rPr>
        <w:t>below.</w:t>
      </w:r>
    </w:p>
    <w:p w14:paraId="47511C00" w14:textId="77777777" w:rsidR="00A80146" w:rsidRDefault="00E52098">
      <w:pPr>
        <w:spacing w:before="161"/>
        <w:ind w:left="220"/>
        <w:rPr>
          <w:b/>
          <w:sz w:val="24"/>
        </w:rPr>
      </w:pPr>
      <w:r>
        <w:rPr>
          <w:b/>
          <w:sz w:val="24"/>
        </w:rPr>
        <w:t>Inappropriate</w:t>
      </w:r>
      <w:r>
        <w:rPr>
          <w:b/>
          <w:spacing w:val="-6"/>
          <w:sz w:val="24"/>
        </w:rPr>
        <w:t xml:space="preserve"> </w:t>
      </w:r>
      <w:r>
        <w:rPr>
          <w:b/>
          <w:spacing w:val="-2"/>
          <w:sz w:val="24"/>
        </w:rPr>
        <w:t>assessments</w:t>
      </w:r>
    </w:p>
    <w:p w14:paraId="47511C01" w14:textId="4852DFBD" w:rsidR="00A80146" w:rsidRDefault="00E52098">
      <w:pPr>
        <w:pStyle w:val="BodyText"/>
        <w:spacing w:before="122" w:line="259" w:lineRule="auto"/>
        <w:ind w:right="277"/>
      </w:pPr>
      <w:r>
        <w:t>If</w:t>
      </w:r>
      <w:r>
        <w:rPr>
          <w:spacing w:val="-6"/>
        </w:rPr>
        <w:t xml:space="preserve"> </w:t>
      </w:r>
      <w:r>
        <w:t>General</w:t>
      </w:r>
      <w:r>
        <w:rPr>
          <w:spacing w:val="-6"/>
        </w:rPr>
        <w:t xml:space="preserve"> </w:t>
      </w:r>
      <w:r>
        <w:t>Assessors</w:t>
      </w:r>
      <w:r>
        <w:rPr>
          <w:spacing w:val="-7"/>
        </w:rPr>
        <w:t xml:space="preserve"> </w:t>
      </w:r>
      <w:r>
        <w:t>are</w:t>
      </w:r>
      <w:r>
        <w:rPr>
          <w:spacing w:val="-7"/>
        </w:rPr>
        <w:t xml:space="preserve"> </w:t>
      </w:r>
      <w:r>
        <w:t>concerned</w:t>
      </w:r>
      <w:r>
        <w:rPr>
          <w:spacing w:val="-12"/>
        </w:rPr>
        <w:t xml:space="preserve"> </w:t>
      </w:r>
      <w:r>
        <w:t>about</w:t>
      </w:r>
      <w:r>
        <w:rPr>
          <w:spacing w:val="-4"/>
        </w:rPr>
        <w:t xml:space="preserve"> </w:t>
      </w:r>
      <w:r>
        <w:t>the</w:t>
      </w:r>
      <w:r>
        <w:rPr>
          <w:spacing w:val="-5"/>
        </w:rPr>
        <w:t xml:space="preserve"> </w:t>
      </w:r>
      <w:r>
        <w:t>appropriateness</w:t>
      </w:r>
      <w:r>
        <w:rPr>
          <w:spacing w:val="-9"/>
        </w:rPr>
        <w:t xml:space="preserve"> </w:t>
      </w:r>
      <w:r>
        <w:t>of</w:t>
      </w:r>
      <w:r>
        <w:rPr>
          <w:spacing w:val="-1"/>
        </w:rPr>
        <w:t xml:space="preserve"> </w:t>
      </w:r>
      <w:r>
        <w:t>any</w:t>
      </w:r>
      <w:r>
        <w:rPr>
          <w:spacing w:val="-2"/>
        </w:rPr>
        <w:t xml:space="preserve"> </w:t>
      </w:r>
      <w:r>
        <w:t>assessment</w:t>
      </w:r>
      <w:r>
        <w:rPr>
          <w:spacing w:val="-4"/>
        </w:rPr>
        <w:t xml:space="preserve"> </w:t>
      </w:r>
      <w:r>
        <w:t>text</w:t>
      </w:r>
      <w:r>
        <w:rPr>
          <w:spacing w:val="-1"/>
        </w:rPr>
        <w:t xml:space="preserve"> </w:t>
      </w:r>
      <w:r>
        <w:t>or</w:t>
      </w:r>
      <w:r>
        <w:rPr>
          <w:spacing w:val="-2"/>
        </w:rPr>
        <w:t xml:space="preserve"> </w:t>
      </w:r>
      <w:r>
        <w:t>comments</w:t>
      </w:r>
      <w:r>
        <w:rPr>
          <w:spacing w:val="-5"/>
        </w:rPr>
        <w:t xml:space="preserve"> </w:t>
      </w:r>
      <w:r>
        <w:t>that</w:t>
      </w:r>
      <w:r>
        <w:rPr>
          <w:spacing w:val="-4"/>
        </w:rPr>
        <w:t xml:space="preserve"> </w:t>
      </w:r>
      <w:r>
        <w:t>do not match scores from Detailed Assessors, or identify a potential</w:t>
      </w:r>
      <w:r>
        <w:rPr>
          <w:spacing w:val="-1"/>
        </w:rPr>
        <w:t xml:space="preserve"> </w:t>
      </w:r>
      <w:r>
        <w:t>COI or potential breach of confidentiality, including but not limited</w:t>
      </w:r>
      <w:r>
        <w:rPr>
          <w:spacing w:val="-2"/>
        </w:rPr>
        <w:t xml:space="preserve"> </w:t>
      </w:r>
      <w:r>
        <w:t>to, the</w:t>
      </w:r>
      <w:r>
        <w:rPr>
          <w:spacing w:val="-2"/>
        </w:rPr>
        <w:t xml:space="preserve"> </w:t>
      </w:r>
      <w:r>
        <w:t>use of generative</w:t>
      </w:r>
      <w:r>
        <w:rPr>
          <w:spacing w:val="-1"/>
        </w:rPr>
        <w:t xml:space="preserve"> </w:t>
      </w:r>
      <w:r>
        <w:t>Artificial</w:t>
      </w:r>
      <w:r>
        <w:rPr>
          <w:spacing w:val="-2"/>
        </w:rPr>
        <w:t xml:space="preserve"> </w:t>
      </w:r>
      <w:r>
        <w:t>Intelligence</w:t>
      </w:r>
      <w:r>
        <w:rPr>
          <w:spacing w:val="-1"/>
        </w:rPr>
        <w:t xml:space="preserve"> </w:t>
      </w:r>
      <w:r>
        <w:t>technology</w:t>
      </w:r>
      <w:hyperlink w:anchor="_bookmark3" w:history="1">
        <w:r w:rsidR="00A80146">
          <w:rPr>
            <w:vertAlign w:val="superscript"/>
          </w:rPr>
          <w:t>1</w:t>
        </w:r>
      </w:hyperlink>
      <w:r>
        <w:t>, then</w:t>
      </w:r>
      <w:r>
        <w:rPr>
          <w:spacing w:val="-2"/>
        </w:rPr>
        <w:t xml:space="preserve"> </w:t>
      </w:r>
      <w:r>
        <w:t xml:space="preserve">they </w:t>
      </w:r>
      <w:r>
        <w:rPr>
          <w:b/>
        </w:rPr>
        <w:t xml:space="preserve">must </w:t>
      </w:r>
      <w:r>
        <w:t xml:space="preserve">contact the </w:t>
      </w:r>
      <w:r w:rsidR="009B18E0">
        <w:t>RGS</w:t>
      </w:r>
      <w:r>
        <w:t xml:space="preserve"> by sending an email to </w:t>
      </w:r>
      <w:hyperlink r:id="rId22" w:history="1">
        <w:r w:rsidR="00AF2313" w:rsidRPr="00875781">
          <w:rPr>
            <w:rStyle w:val="Hyperlink"/>
            <w:sz w:val="22"/>
            <w:szCs w:val="22"/>
          </w:rPr>
          <w:t>ARC-NIDG@arc.gov.au</w:t>
        </w:r>
      </w:hyperlink>
      <w:r w:rsidR="00403111">
        <w:t xml:space="preserve"> </w:t>
      </w:r>
      <w:r>
        <w:t xml:space="preserve">as soon as possible. </w:t>
      </w:r>
      <w:r w:rsidR="00A85588">
        <w:t>RGS</w:t>
      </w:r>
      <w:r>
        <w:t xml:space="preserve"> will investigate the</w:t>
      </w:r>
      <w:r>
        <w:rPr>
          <w:spacing w:val="-3"/>
        </w:rPr>
        <w:t xml:space="preserve"> </w:t>
      </w:r>
      <w:r>
        <w:t>concerns</w:t>
      </w:r>
      <w:r>
        <w:rPr>
          <w:spacing w:val="-2"/>
        </w:rPr>
        <w:t xml:space="preserve"> </w:t>
      </w:r>
      <w:r w:rsidR="00A85588">
        <w:rPr>
          <w:spacing w:val="-2"/>
        </w:rPr>
        <w:t xml:space="preserve">raised </w:t>
      </w:r>
      <w:r>
        <w:t>and decide whether</w:t>
      </w:r>
      <w:r>
        <w:rPr>
          <w:spacing w:val="-2"/>
        </w:rPr>
        <w:t xml:space="preserve"> </w:t>
      </w:r>
      <w:r>
        <w:t>an</w:t>
      </w:r>
      <w:r>
        <w:rPr>
          <w:spacing w:val="-3"/>
        </w:rPr>
        <w:t xml:space="preserve"> </w:t>
      </w:r>
      <w:r>
        <w:t>assessment</w:t>
      </w:r>
      <w:r>
        <w:rPr>
          <w:spacing w:val="-2"/>
        </w:rPr>
        <w:t xml:space="preserve"> </w:t>
      </w:r>
      <w:r>
        <w:t>should be</w:t>
      </w:r>
      <w:r>
        <w:rPr>
          <w:spacing w:val="-1"/>
        </w:rPr>
        <w:t xml:space="preserve"> </w:t>
      </w:r>
      <w:r>
        <w:t>amended</w:t>
      </w:r>
      <w:r>
        <w:rPr>
          <w:spacing w:val="-3"/>
        </w:rPr>
        <w:t xml:space="preserve"> </w:t>
      </w:r>
      <w:r>
        <w:t>by</w:t>
      </w:r>
      <w:r>
        <w:rPr>
          <w:spacing w:val="-3"/>
        </w:rPr>
        <w:t xml:space="preserve"> </w:t>
      </w:r>
      <w:r>
        <w:t>the</w:t>
      </w:r>
      <w:r>
        <w:rPr>
          <w:spacing w:val="-3"/>
        </w:rPr>
        <w:t xml:space="preserve"> </w:t>
      </w:r>
      <w:r>
        <w:t>Detailed</w:t>
      </w:r>
      <w:r>
        <w:rPr>
          <w:spacing w:val="-3"/>
        </w:rPr>
        <w:t xml:space="preserve"> </w:t>
      </w:r>
      <w:r>
        <w:t>Assessor</w:t>
      </w:r>
      <w:r>
        <w:rPr>
          <w:spacing w:val="-2"/>
        </w:rPr>
        <w:t xml:space="preserve"> </w:t>
      </w:r>
      <w:r>
        <w:t xml:space="preserve">or removed from the process. The latter </w:t>
      </w:r>
      <w:r w:rsidR="00D5715F">
        <w:t xml:space="preserve">situation </w:t>
      </w:r>
      <w:r>
        <w:t xml:space="preserve">happens only in rare circumstances and requires </w:t>
      </w:r>
      <w:r w:rsidR="00AE2E3D">
        <w:t xml:space="preserve">the approval of the </w:t>
      </w:r>
      <w:r w:rsidR="00AE2E3D" w:rsidRPr="00D243AD">
        <w:t xml:space="preserve">NIDG </w:t>
      </w:r>
      <w:r w:rsidR="00AE2E3D">
        <w:t>RGS</w:t>
      </w:r>
      <w:r w:rsidR="00AE2E3D" w:rsidRPr="00D243AD" w:rsidDel="006445B6">
        <w:t xml:space="preserve"> </w:t>
      </w:r>
      <w:r w:rsidR="00AE2E3D">
        <w:t>Senior Responsible Officer (SRO)</w:t>
      </w:r>
      <w:r w:rsidR="002C4493">
        <w:t xml:space="preserve">. </w:t>
      </w:r>
    </w:p>
    <w:p w14:paraId="47511C02" w14:textId="56185848" w:rsidR="00A80146" w:rsidRDefault="00E52098">
      <w:pPr>
        <w:pStyle w:val="BodyText"/>
        <w:spacing w:before="118" w:line="259" w:lineRule="auto"/>
        <w:ind w:right="338"/>
      </w:pPr>
      <w:r>
        <w:t>If inappropriate assessments</w:t>
      </w:r>
      <w:r>
        <w:rPr>
          <w:spacing w:val="-5"/>
        </w:rPr>
        <w:t xml:space="preserve"> </w:t>
      </w:r>
      <w:r>
        <w:t>are identified early in the assessment</w:t>
      </w:r>
      <w:r>
        <w:rPr>
          <w:spacing w:val="-4"/>
        </w:rPr>
        <w:t xml:space="preserve"> </w:t>
      </w:r>
      <w:r>
        <w:t xml:space="preserve">process by </w:t>
      </w:r>
      <w:r w:rsidR="002C4493">
        <w:t>RGS</w:t>
      </w:r>
      <w:r>
        <w:t xml:space="preserve"> or the applicant during</w:t>
      </w:r>
      <w:r>
        <w:rPr>
          <w:spacing w:val="-2"/>
        </w:rPr>
        <w:t xml:space="preserve"> </w:t>
      </w:r>
      <w:r>
        <w:t>the</w:t>
      </w:r>
      <w:r>
        <w:rPr>
          <w:spacing w:val="-3"/>
        </w:rPr>
        <w:t xml:space="preserve"> </w:t>
      </w:r>
      <w:r>
        <w:t>rejoinder</w:t>
      </w:r>
      <w:r>
        <w:rPr>
          <w:spacing w:val="-3"/>
        </w:rPr>
        <w:t xml:space="preserve"> </w:t>
      </w:r>
      <w:r>
        <w:t>stage,</w:t>
      </w:r>
      <w:r>
        <w:rPr>
          <w:spacing w:val="-7"/>
        </w:rPr>
        <w:t xml:space="preserve"> </w:t>
      </w:r>
      <w:r w:rsidR="00E824D0">
        <w:rPr>
          <w:spacing w:val="-3"/>
        </w:rPr>
        <w:t>RGS</w:t>
      </w:r>
      <w:r>
        <w:rPr>
          <w:spacing w:val="-2"/>
        </w:rPr>
        <w:t xml:space="preserve"> </w:t>
      </w:r>
      <w:r>
        <w:t>may</w:t>
      </w:r>
      <w:r>
        <w:rPr>
          <w:spacing w:val="-6"/>
        </w:rPr>
        <w:t xml:space="preserve"> </w:t>
      </w:r>
      <w:r>
        <w:t>ask</w:t>
      </w:r>
      <w:r>
        <w:rPr>
          <w:spacing w:val="-13"/>
        </w:rPr>
        <w:t xml:space="preserve"> </w:t>
      </w:r>
      <w:r>
        <w:t>the</w:t>
      </w:r>
      <w:r>
        <w:rPr>
          <w:spacing w:val="-6"/>
        </w:rPr>
        <w:t xml:space="preserve"> </w:t>
      </w:r>
      <w:r>
        <w:t>assessor</w:t>
      </w:r>
      <w:r>
        <w:rPr>
          <w:spacing w:val="-12"/>
        </w:rPr>
        <w:t xml:space="preserve"> </w:t>
      </w:r>
      <w:r>
        <w:t>to</w:t>
      </w:r>
      <w:r>
        <w:rPr>
          <w:spacing w:val="-2"/>
        </w:rPr>
        <w:t xml:space="preserve"> </w:t>
      </w:r>
      <w:r>
        <w:t>amend</w:t>
      </w:r>
      <w:r>
        <w:rPr>
          <w:spacing w:val="-9"/>
        </w:rPr>
        <w:t xml:space="preserve"> </w:t>
      </w:r>
      <w:r>
        <w:t>their</w:t>
      </w:r>
      <w:r>
        <w:rPr>
          <w:spacing w:val="-8"/>
        </w:rPr>
        <w:t xml:space="preserve"> </w:t>
      </w:r>
      <w:r>
        <w:t>assessment</w:t>
      </w:r>
      <w:r>
        <w:rPr>
          <w:spacing w:val="-12"/>
        </w:rPr>
        <w:t xml:space="preserve"> </w:t>
      </w:r>
      <w:r>
        <w:t>of</w:t>
      </w:r>
      <w:r>
        <w:rPr>
          <w:spacing w:val="-3"/>
        </w:rPr>
        <w:t xml:space="preserve"> </w:t>
      </w:r>
      <w:r>
        <w:t>the</w:t>
      </w:r>
      <w:r>
        <w:rPr>
          <w:spacing w:val="-2"/>
        </w:rPr>
        <w:t xml:space="preserve"> </w:t>
      </w:r>
      <w:r>
        <w:t>application</w:t>
      </w:r>
      <w:r>
        <w:rPr>
          <w:spacing w:val="-2"/>
        </w:rPr>
        <w:t xml:space="preserve"> </w:t>
      </w:r>
      <w:r>
        <w:t>or consider removal of an assessment as above.</w:t>
      </w:r>
    </w:p>
    <w:p w14:paraId="47511C03" w14:textId="77777777" w:rsidR="00A80146" w:rsidRDefault="00E52098">
      <w:pPr>
        <w:spacing w:before="158"/>
        <w:ind w:left="220"/>
        <w:rPr>
          <w:b/>
          <w:sz w:val="24"/>
        </w:rPr>
      </w:pPr>
      <w:r>
        <w:rPr>
          <w:b/>
          <w:sz w:val="24"/>
        </w:rPr>
        <w:t>Order</w:t>
      </w:r>
      <w:r>
        <w:rPr>
          <w:b/>
          <w:spacing w:val="-3"/>
          <w:sz w:val="24"/>
        </w:rPr>
        <w:t xml:space="preserve"> </w:t>
      </w:r>
      <w:r>
        <w:rPr>
          <w:b/>
          <w:sz w:val="24"/>
        </w:rPr>
        <w:t>of</w:t>
      </w:r>
      <w:r>
        <w:rPr>
          <w:b/>
          <w:spacing w:val="-1"/>
          <w:sz w:val="24"/>
        </w:rPr>
        <w:t xml:space="preserve"> </w:t>
      </w:r>
      <w:r>
        <w:rPr>
          <w:b/>
          <w:sz w:val="24"/>
        </w:rPr>
        <w:t>the</w:t>
      </w:r>
      <w:r>
        <w:rPr>
          <w:b/>
          <w:spacing w:val="-2"/>
          <w:sz w:val="24"/>
        </w:rPr>
        <w:t xml:space="preserve"> </w:t>
      </w:r>
      <w:r>
        <w:rPr>
          <w:b/>
          <w:sz w:val="24"/>
        </w:rPr>
        <w:t>assessment</w:t>
      </w:r>
      <w:r>
        <w:rPr>
          <w:b/>
          <w:spacing w:val="-2"/>
          <w:sz w:val="24"/>
        </w:rPr>
        <w:t xml:space="preserve"> process</w:t>
      </w:r>
    </w:p>
    <w:p w14:paraId="620458D2" w14:textId="77777777" w:rsidR="000533B1" w:rsidRDefault="00E52098" w:rsidP="000533B1">
      <w:pPr>
        <w:pStyle w:val="BodyText"/>
        <w:spacing w:before="122"/>
        <w:rPr>
          <w:spacing w:val="-2"/>
        </w:rPr>
      </w:pPr>
      <w:r>
        <w:t>The</w:t>
      </w:r>
      <w:r>
        <w:rPr>
          <w:spacing w:val="-9"/>
        </w:rPr>
        <w:t xml:space="preserve"> </w:t>
      </w:r>
      <w:r>
        <w:t>following</w:t>
      </w:r>
      <w:r>
        <w:rPr>
          <w:spacing w:val="-5"/>
        </w:rPr>
        <w:t xml:space="preserve"> </w:t>
      </w:r>
      <w:r>
        <w:t>diagram</w:t>
      </w:r>
      <w:r>
        <w:rPr>
          <w:spacing w:val="-7"/>
        </w:rPr>
        <w:t xml:space="preserve"> </w:t>
      </w:r>
      <w:r>
        <w:t>provides</w:t>
      </w:r>
      <w:r>
        <w:rPr>
          <w:spacing w:val="-6"/>
        </w:rPr>
        <w:t xml:space="preserve"> </w:t>
      </w:r>
      <w:r>
        <w:t>an</w:t>
      </w:r>
      <w:r>
        <w:rPr>
          <w:spacing w:val="-6"/>
        </w:rPr>
        <w:t xml:space="preserve"> </w:t>
      </w:r>
      <w:r>
        <w:t>overview</w:t>
      </w:r>
      <w:r>
        <w:rPr>
          <w:spacing w:val="-7"/>
        </w:rPr>
        <w:t xml:space="preserve"> </w:t>
      </w:r>
      <w:r>
        <w:t>of</w:t>
      </w:r>
      <w:r>
        <w:rPr>
          <w:spacing w:val="-9"/>
        </w:rPr>
        <w:t xml:space="preserve"> </w:t>
      </w:r>
      <w:r>
        <w:t>the</w:t>
      </w:r>
      <w:r>
        <w:rPr>
          <w:spacing w:val="-4"/>
        </w:rPr>
        <w:t xml:space="preserve"> </w:t>
      </w:r>
      <w:r>
        <w:t>General</w:t>
      </w:r>
      <w:r>
        <w:rPr>
          <w:spacing w:val="-8"/>
        </w:rPr>
        <w:t xml:space="preserve"> </w:t>
      </w:r>
      <w:r>
        <w:t>Assessor’s</w:t>
      </w:r>
      <w:r>
        <w:rPr>
          <w:spacing w:val="-5"/>
        </w:rPr>
        <w:t xml:space="preserve"> </w:t>
      </w:r>
      <w:r>
        <w:t>assessment</w:t>
      </w:r>
      <w:r>
        <w:rPr>
          <w:spacing w:val="-4"/>
        </w:rPr>
        <w:t xml:space="preserve"> </w:t>
      </w:r>
      <w:r>
        <w:rPr>
          <w:spacing w:val="-2"/>
        </w:rPr>
        <w:t>process.</w:t>
      </w:r>
    </w:p>
    <w:p w14:paraId="040E51A0" w14:textId="77777777" w:rsidR="00526405" w:rsidRDefault="00526405" w:rsidP="000533B1">
      <w:pPr>
        <w:pStyle w:val="BodyText"/>
        <w:spacing w:before="122"/>
        <w:rPr>
          <w:spacing w:val="-2"/>
        </w:rPr>
      </w:pPr>
    </w:p>
    <w:p w14:paraId="6127A682" w14:textId="5D8C14BC" w:rsidR="00B216E7" w:rsidRPr="000533B1" w:rsidRDefault="00B216E7" w:rsidP="000533B1">
      <w:pPr>
        <w:pStyle w:val="BodyText"/>
        <w:spacing w:before="122" w:after="120"/>
        <w:ind w:left="221"/>
        <w:rPr>
          <w:sz w:val="24"/>
          <w:szCs w:val="24"/>
        </w:rPr>
      </w:pPr>
      <w:r w:rsidRPr="000533B1">
        <w:rPr>
          <w:b/>
          <w:sz w:val="24"/>
          <w:szCs w:val="24"/>
        </w:rPr>
        <w:t>Diagram 1: Overview of the General Assessor Assessment Process</w:t>
      </w:r>
    </w:p>
    <w:p w14:paraId="492BAB28" w14:textId="77777777" w:rsidR="00B216E7" w:rsidRPr="00377C22" w:rsidRDefault="00B216E7" w:rsidP="00B216E7">
      <w:pPr>
        <w:spacing w:before="120" w:after="120"/>
        <w:ind w:left="567"/>
        <w:rPr>
          <w:bCs/>
          <w:szCs w:val="24"/>
        </w:rPr>
      </w:pPr>
      <w:r w:rsidRPr="00377C22">
        <w:rPr>
          <w:bCs/>
          <w:noProof/>
          <w:szCs w:val="24"/>
        </w:rPr>
        <mc:AlternateContent>
          <mc:Choice Requires="wps">
            <w:drawing>
              <wp:anchor distT="0" distB="0" distL="114300" distR="114300" simplePos="0" relativeHeight="251658242" behindDoc="0" locked="0" layoutInCell="1" allowOverlap="1" wp14:anchorId="4E78EC8F" wp14:editId="3B904CF8">
                <wp:simplePos x="0" y="0"/>
                <wp:positionH relativeFrom="column">
                  <wp:posOffset>80596</wp:posOffset>
                </wp:positionH>
                <wp:positionV relativeFrom="paragraph">
                  <wp:posOffset>44352</wp:posOffset>
                </wp:positionV>
                <wp:extent cx="209550" cy="2206870"/>
                <wp:effectExtent l="19050" t="0" r="38100" b="41275"/>
                <wp:wrapNone/>
                <wp:docPr id="844881910" name="Arrow: Down 844881910" descr="Downward pointing arrow"/>
                <wp:cNvGraphicFramePr/>
                <a:graphic xmlns:a="http://schemas.openxmlformats.org/drawingml/2006/main">
                  <a:graphicData uri="http://schemas.microsoft.com/office/word/2010/wordprocessingShape">
                    <wps:wsp>
                      <wps:cNvSpPr/>
                      <wps:spPr>
                        <a:xfrm>
                          <a:off x="0" y="0"/>
                          <a:ext cx="209550" cy="22068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3C56D0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44881910" o:spid="_x0000_s1026" type="#_x0000_t67" alt="Downward pointing arrow" style="position:absolute;margin-left:6.35pt;margin-top:3.5pt;width:16.5pt;height:173.7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" adj="20575" fillcolor="#4f81bd [3204]" strokecolor="#243f60 [1604]" strokeweight="2pt"/>
            </w:pict>
          </mc:Fallback>
        </mc:AlternateContent>
      </w:r>
      <w:r w:rsidRPr="00377C22">
        <w:rPr>
          <w:bCs/>
          <w:szCs w:val="24"/>
        </w:rPr>
        <w:t>General Assessors are assigned applications</w:t>
      </w:r>
    </w:p>
    <w:p w14:paraId="2B5206E2" w14:textId="77777777" w:rsidR="00B216E7" w:rsidRPr="00377C22" w:rsidRDefault="00B216E7" w:rsidP="00B216E7">
      <w:pPr>
        <w:spacing w:before="120" w:after="120"/>
        <w:ind w:left="567"/>
        <w:rPr>
          <w:bCs/>
          <w:szCs w:val="24"/>
        </w:rPr>
      </w:pPr>
      <w:r w:rsidRPr="00377C22">
        <w:rPr>
          <w:bCs/>
          <w:szCs w:val="24"/>
        </w:rPr>
        <w:t>Detailed Assessors are assigned applications</w:t>
      </w:r>
    </w:p>
    <w:p w14:paraId="04DECE6B" w14:textId="77777777" w:rsidR="00B216E7" w:rsidRPr="00377C22" w:rsidRDefault="00B216E7" w:rsidP="00B216E7">
      <w:pPr>
        <w:spacing w:before="120" w:after="120"/>
        <w:ind w:left="567"/>
        <w:rPr>
          <w:bCs/>
          <w:szCs w:val="24"/>
        </w:rPr>
      </w:pPr>
      <w:r w:rsidRPr="00377C22">
        <w:rPr>
          <w:bCs/>
          <w:szCs w:val="24"/>
        </w:rPr>
        <w:t>General Assessors save preliminary/draft scores and undertake initial consideration of Challenge(s)</w:t>
      </w:r>
    </w:p>
    <w:p w14:paraId="72A188D4" w14:textId="77777777" w:rsidR="00B216E7" w:rsidRPr="00377C22" w:rsidRDefault="00B216E7" w:rsidP="00B216E7">
      <w:pPr>
        <w:spacing w:before="120" w:after="120"/>
        <w:ind w:left="567"/>
        <w:rPr>
          <w:bCs/>
          <w:szCs w:val="24"/>
        </w:rPr>
      </w:pPr>
      <w:r w:rsidRPr="00377C22">
        <w:rPr>
          <w:bCs/>
          <w:szCs w:val="24"/>
        </w:rPr>
        <w:t>Detailed Assessors submit assessments</w:t>
      </w:r>
    </w:p>
    <w:p w14:paraId="3A0B226E" w14:textId="77777777" w:rsidR="00B216E7" w:rsidRPr="00377C22" w:rsidRDefault="00B216E7" w:rsidP="00B216E7">
      <w:pPr>
        <w:spacing w:before="120" w:after="120"/>
        <w:ind w:left="567"/>
        <w:rPr>
          <w:bCs/>
          <w:szCs w:val="24"/>
        </w:rPr>
      </w:pPr>
      <w:r w:rsidRPr="00377C22">
        <w:rPr>
          <w:bCs/>
          <w:szCs w:val="24"/>
        </w:rPr>
        <w:t>Rejoinders are submitted</w:t>
      </w:r>
    </w:p>
    <w:p w14:paraId="5834A1B6" w14:textId="77777777" w:rsidR="00B216E7" w:rsidRPr="00377C22" w:rsidRDefault="00B216E7" w:rsidP="00B216E7">
      <w:pPr>
        <w:spacing w:before="120" w:after="120"/>
        <w:ind w:left="567"/>
        <w:rPr>
          <w:bCs/>
          <w:szCs w:val="24"/>
        </w:rPr>
      </w:pPr>
      <w:r w:rsidRPr="00377C22">
        <w:rPr>
          <w:bCs/>
          <w:szCs w:val="24"/>
        </w:rPr>
        <w:t xml:space="preserve">General Assessors consider assessments by Detailed Assessors including Challenge(s), and Rejoinders, and make working notes in spreadsheet </w:t>
      </w:r>
    </w:p>
    <w:p w14:paraId="762CB574" w14:textId="77777777" w:rsidR="00B216E7" w:rsidRPr="00377C22" w:rsidRDefault="00B216E7" w:rsidP="00B216E7">
      <w:pPr>
        <w:spacing w:before="120" w:after="120"/>
        <w:ind w:left="567"/>
        <w:rPr>
          <w:bCs/>
          <w:szCs w:val="24"/>
        </w:rPr>
      </w:pPr>
      <w:r w:rsidRPr="00377C22">
        <w:rPr>
          <w:bCs/>
          <w:szCs w:val="24"/>
        </w:rPr>
        <w:t xml:space="preserve">General Assessors revise and submit their assessments in </w:t>
      </w:r>
      <w:r>
        <w:rPr>
          <w:bCs/>
          <w:szCs w:val="24"/>
        </w:rPr>
        <w:t>ONI-RMS</w:t>
      </w:r>
    </w:p>
    <w:p w14:paraId="2C3A2A63" w14:textId="218D39E6" w:rsidR="00B216E7" w:rsidRPr="00D243AD" w:rsidRDefault="00B216E7" w:rsidP="00B216E7">
      <w:pPr>
        <w:spacing w:before="120" w:after="120"/>
        <w:ind w:left="567"/>
      </w:pPr>
      <w:r w:rsidRPr="00377C22">
        <w:rPr>
          <w:bCs/>
          <w:szCs w:val="24"/>
        </w:rPr>
        <w:t>General Assessors bring working notes on Challenge(s) to S</w:t>
      </w:r>
      <w:r w:rsidR="00D30A04">
        <w:rPr>
          <w:bCs/>
          <w:szCs w:val="24"/>
        </w:rPr>
        <w:t xml:space="preserve">AC </w:t>
      </w:r>
      <w:r w:rsidRPr="00377C22">
        <w:rPr>
          <w:bCs/>
          <w:szCs w:val="24"/>
        </w:rPr>
        <w:t>Meeting</w:t>
      </w:r>
    </w:p>
    <w:p w14:paraId="7783CAA3" w14:textId="77777777" w:rsidR="00B216E7" w:rsidRDefault="00B216E7">
      <w:pPr>
        <w:spacing w:before="141" w:line="432" w:lineRule="auto"/>
        <w:ind w:left="772" w:right="3492" w:hanging="553"/>
        <w:rPr>
          <w:b/>
        </w:rPr>
      </w:pPr>
    </w:p>
    <w:p w14:paraId="47511C17" w14:textId="77777777" w:rsidR="00A80146" w:rsidRDefault="00A80146">
      <w:pPr>
        <w:pStyle w:val="BodyText"/>
        <w:ind w:left="0"/>
        <w:rPr>
          <w:sz w:val="20"/>
        </w:rPr>
      </w:pPr>
    </w:p>
    <w:p w14:paraId="30529571" w14:textId="77777777" w:rsidR="009B08F9" w:rsidRDefault="009B08F9">
      <w:pPr>
        <w:pStyle w:val="BodyText"/>
        <w:spacing w:before="153"/>
        <w:ind w:left="0"/>
        <w:rPr>
          <w:sz w:val="20"/>
        </w:rPr>
      </w:pPr>
    </w:p>
    <w:p w14:paraId="4F3B97CD" w14:textId="77777777" w:rsidR="00BE209E" w:rsidRDefault="00BE209E">
      <w:pPr>
        <w:pStyle w:val="BodyText"/>
        <w:spacing w:before="153"/>
        <w:ind w:left="0"/>
        <w:rPr>
          <w:sz w:val="20"/>
        </w:rPr>
      </w:pPr>
    </w:p>
    <w:p w14:paraId="502DB89A" w14:textId="77777777" w:rsidR="00BE209E" w:rsidRDefault="00BE209E">
      <w:pPr>
        <w:pStyle w:val="BodyText"/>
        <w:spacing w:before="153"/>
        <w:ind w:left="0"/>
        <w:rPr>
          <w:sz w:val="20"/>
        </w:rPr>
      </w:pPr>
    </w:p>
    <w:p w14:paraId="4B8D85E3" w14:textId="77777777" w:rsidR="00BE209E" w:rsidRDefault="00BE209E">
      <w:pPr>
        <w:pStyle w:val="BodyText"/>
        <w:spacing w:before="153"/>
        <w:ind w:left="0"/>
        <w:rPr>
          <w:sz w:val="20"/>
        </w:rPr>
      </w:pPr>
    </w:p>
    <w:p w14:paraId="77C37C1E" w14:textId="77777777" w:rsidR="00BE209E" w:rsidRDefault="00BE209E">
      <w:pPr>
        <w:pStyle w:val="BodyText"/>
        <w:spacing w:before="153"/>
        <w:ind w:left="0"/>
        <w:rPr>
          <w:sz w:val="20"/>
        </w:rPr>
      </w:pPr>
    </w:p>
    <w:p w14:paraId="47511C18" w14:textId="7F385CF1" w:rsidR="00A80146" w:rsidRDefault="00E52098">
      <w:pPr>
        <w:pStyle w:val="BodyText"/>
        <w:spacing w:before="153"/>
        <w:ind w:left="0"/>
        <w:rPr>
          <w:sz w:val="20"/>
        </w:rPr>
      </w:pPr>
      <w:r>
        <w:rPr>
          <w:noProof/>
        </w:rPr>
        <mc:AlternateContent>
          <mc:Choice Requires="wps">
            <w:drawing>
              <wp:anchor distT="0" distB="0" distL="0" distR="0" simplePos="0" relativeHeight="251658240" behindDoc="1" locked="0" layoutInCell="1" allowOverlap="1" wp14:anchorId="47511D39" wp14:editId="70902242">
                <wp:simplePos x="0" y="0"/>
                <wp:positionH relativeFrom="page">
                  <wp:posOffset>457200</wp:posOffset>
                </wp:positionH>
                <wp:positionV relativeFrom="paragraph">
                  <wp:posOffset>258549</wp:posOffset>
                </wp:positionV>
                <wp:extent cx="1829435"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B42750" id="Graphic 8" o:spid="_x0000_s1026" style="position:absolute;margin-left:36pt;margin-top:20.35pt;width:144.05pt;height:.5pt;z-index:-251658240;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zI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" path="m1829054,l,,,6095r1829054,l1829054,xe" fillcolor="black" stroked="f">
                <v:path arrowok="t"/>
                <w10:wrap type="topAndBottom" anchorx="page"/>
              </v:shape>
            </w:pict>
          </mc:Fallback>
        </mc:AlternateContent>
      </w:r>
    </w:p>
    <w:p w14:paraId="47511C19" w14:textId="77777777" w:rsidR="00A80146" w:rsidRDefault="00E52098">
      <w:pPr>
        <w:spacing w:before="86"/>
        <w:ind w:left="220"/>
        <w:rPr>
          <w:rFonts w:ascii="Calibri"/>
          <w:sz w:val="20"/>
        </w:rPr>
      </w:pPr>
      <w:bookmarkStart w:id="2" w:name="_bookmark3"/>
      <w:bookmarkEnd w:id="2"/>
      <w:r>
        <w:rPr>
          <w:rFonts w:ascii="Calibri"/>
          <w:sz w:val="20"/>
          <w:vertAlign w:val="superscript"/>
        </w:rPr>
        <w:t>1</w:t>
      </w:r>
      <w:r>
        <w:rPr>
          <w:rFonts w:ascii="Calibri"/>
          <w:spacing w:val="-7"/>
          <w:sz w:val="20"/>
        </w:rPr>
        <w:t xml:space="preserve"> </w:t>
      </w:r>
      <w:hyperlink r:id="rId23">
        <w:r w:rsidR="00A80146">
          <w:rPr>
            <w:rFonts w:ascii="Calibri"/>
            <w:color w:val="0000FF"/>
            <w:sz w:val="20"/>
            <w:u w:val="single" w:color="0000FF"/>
          </w:rPr>
          <w:t>Policy</w:t>
        </w:r>
        <w:r w:rsidR="00A80146">
          <w:rPr>
            <w:rFonts w:ascii="Calibri"/>
            <w:color w:val="0000FF"/>
            <w:spacing w:val="-5"/>
            <w:sz w:val="20"/>
            <w:u w:val="single" w:color="0000FF"/>
          </w:rPr>
          <w:t xml:space="preserve"> </w:t>
        </w:r>
        <w:r w:rsidR="00A80146">
          <w:rPr>
            <w:rFonts w:ascii="Calibri"/>
            <w:color w:val="0000FF"/>
            <w:sz w:val="20"/>
            <w:u w:val="single" w:color="0000FF"/>
          </w:rPr>
          <w:t>on</w:t>
        </w:r>
        <w:r w:rsidR="00A80146">
          <w:rPr>
            <w:rFonts w:ascii="Calibri"/>
            <w:color w:val="0000FF"/>
            <w:spacing w:val="-5"/>
            <w:sz w:val="20"/>
            <w:u w:val="single" w:color="0000FF"/>
          </w:rPr>
          <w:t xml:space="preserve"> </w:t>
        </w:r>
        <w:r w:rsidR="00A80146">
          <w:rPr>
            <w:rFonts w:ascii="Calibri"/>
            <w:color w:val="0000FF"/>
            <w:sz w:val="20"/>
            <w:u w:val="single" w:color="0000FF"/>
          </w:rPr>
          <w:t>Use</w:t>
        </w:r>
        <w:r w:rsidR="00A80146">
          <w:rPr>
            <w:rFonts w:ascii="Calibri"/>
            <w:color w:val="0000FF"/>
            <w:spacing w:val="-6"/>
            <w:sz w:val="20"/>
            <w:u w:val="single" w:color="0000FF"/>
          </w:rPr>
          <w:t xml:space="preserve"> </w:t>
        </w:r>
        <w:r w:rsidR="00A80146">
          <w:rPr>
            <w:rFonts w:ascii="Calibri"/>
            <w:color w:val="0000FF"/>
            <w:sz w:val="20"/>
            <w:u w:val="single" w:color="0000FF"/>
          </w:rPr>
          <w:t>of</w:t>
        </w:r>
        <w:r w:rsidR="00A80146">
          <w:rPr>
            <w:rFonts w:ascii="Calibri"/>
            <w:color w:val="0000FF"/>
            <w:spacing w:val="-7"/>
            <w:sz w:val="20"/>
            <w:u w:val="single" w:color="0000FF"/>
          </w:rPr>
          <w:t xml:space="preserve"> </w:t>
        </w:r>
        <w:r w:rsidR="00A80146">
          <w:rPr>
            <w:rFonts w:ascii="Calibri"/>
            <w:color w:val="0000FF"/>
            <w:sz w:val="20"/>
            <w:u w:val="single" w:color="0000FF"/>
          </w:rPr>
          <w:t>Generative</w:t>
        </w:r>
        <w:r w:rsidR="00A80146">
          <w:rPr>
            <w:rFonts w:ascii="Calibri"/>
            <w:color w:val="0000FF"/>
            <w:spacing w:val="-5"/>
            <w:sz w:val="20"/>
            <w:u w:val="single" w:color="0000FF"/>
          </w:rPr>
          <w:t xml:space="preserve"> </w:t>
        </w:r>
        <w:r w:rsidR="00A80146">
          <w:rPr>
            <w:rFonts w:ascii="Calibri"/>
            <w:color w:val="0000FF"/>
            <w:sz w:val="20"/>
            <w:u w:val="single" w:color="0000FF"/>
          </w:rPr>
          <w:t>Artificial</w:t>
        </w:r>
        <w:r w:rsidR="00A80146">
          <w:rPr>
            <w:rFonts w:ascii="Calibri"/>
            <w:color w:val="0000FF"/>
            <w:spacing w:val="-6"/>
            <w:sz w:val="20"/>
            <w:u w:val="single" w:color="0000FF"/>
          </w:rPr>
          <w:t xml:space="preserve"> </w:t>
        </w:r>
        <w:r w:rsidR="00A80146">
          <w:rPr>
            <w:rFonts w:ascii="Calibri"/>
            <w:color w:val="0000FF"/>
            <w:sz w:val="20"/>
            <w:u w:val="single" w:color="0000FF"/>
          </w:rPr>
          <w:t>Intelligence</w:t>
        </w:r>
        <w:r w:rsidR="00A80146">
          <w:rPr>
            <w:rFonts w:ascii="Calibri"/>
            <w:color w:val="0000FF"/>
            <w:spacing w:val="-6"/>
            <w:sz w:val="20"/>
            <w:u w:val="single" w:color="0000FF"/>
          </w:rPr>
          <w:t xml:space="preserve"> </w:t>
        </w:r>
        <w:r w:rsidR="00A80146">
          <w:rPr>
            <w:rFonts w:ascii="Calibri"/>
            <w:color w:val="0000FF"/>
            <w:sz w:val="20"/>
            <w:u w:val="single" w:color="0000FF"/>
          </w:rPr>
          <w:t>in</w:t>
        </w:r>
        <w:r w:rsidR="00A80146">
          <w:rPr>
            <w:rFonts w:ascii="Calibri"/>
            <w:color w:val="0000FF"/>
            <w:spacing w:val="-5"/>
            <w:sz w:val="20"/>
            <w:u w:val="single" w:color="0000FF"/>
          </w:rPr>
          <w:t xml:space="preserve"> </w:t>
        </w:r>
        <w:r w:rsidR="00A80146">
          <w:rPr>
            <w:rFonts w:ascii="Calibri"/>
            <w:color w:val="0000FF"/>
            <w:sz w:val="20"/>
            <w:u w:val="single" w:color="0000FF"/>
          </w:rPr>
          <w:t>the</w:t>
        </w:r>
        <w:r w:rsidR="00A80146">
          <w:rPr>
            <w:rFonts w:ascii="Calibri"/>
            <w:color w:val="0000FF"/>
            <w:spacing w:val="-6"/>
            <w:sz w:val="20"/>
            <w:u w:val="single" w:color="0000FF"/>
          </w:rPr>
          <w:t xml:space="preserve"> </w:t>
        </w:r>
        <w:r w:rsidR="00A80146">
          <w:rPr>
            <w:rFonts w:ascii="Calibri"/>
            <w:color w:val="0000FF"/>
            <w:sz w:val="20"/>
            <w:u w:val="single" w:color="0000FF"/>
          </w:rPr>
          <w:t>ARCs</w:t>
        </w:r>
        <w:r w:rsidR="00A80146">
          <w:rPr>
            <w:rFonts w:ascii="Calibri"/>
            <w:color w:val="0000FF"/>
            <w:spacing w:val="-6"/>
            <w:sz w:val="20"/>
            <w:u w:val="single" w:color="0000FF"/>
          </w:rPr>
          <w:t xml:space="preserve"> </w:t>
        </w:r>
        <w:r w:rsidR="00A80146">
          <w:rPr>
            <w:rFonts w:ascii="Calibri"/>
            <w:color w:val="0000FF"/>
            <w:sz w:val="20"/>
            <w:u w:val="single" w:color="0000FF"/>
          </w:rPr>
          <w:t>grants</w:t>
        </w:r>
        <w:r w:rsidR="00A80146">
          <w:rPr>
            <w:rFonts w:ascii="Calibri"/>
            <w:color w:val="0000FF"/>
            <w:spacing w:val="-4"/>
            <w:sz w:val="20"/>
            <w:u w:val="single" w:color="0000FF"/>
          </w:rPr>
          <w:t xml:space="preserve"> </w:t>
        </w:r>
        <w:r w:rsidR="00A80146">
          <w:rPr>
            <w:rFonts w:ascii="Calibri"/>
            <w:color w:val="0000FF"/>
            <w:sz w:val="20"/>
            <w:u w:val="single" w:color="0000FF"/>
          </w:rPr>
          <w:t>programs</w:t>
        </w:r>
        <w:r w:rsidR="00A80146">
          <w:rPr>
            <w:rFonts w:ascii="Calibri"/>
            <w:color w:val="0000FF"/>
            <w:spacing w:val="-5"/>
            <w:sz w:val="20"/>
            <w:u w:val="single" w:color="0000FF"/>
          </w:rPr>
          <w:t xml:space="preserve"> </w:t>
        </w:r>
        <w:r w:rsidR="00A80146">
          <w:rPr>
            <w:rFonts w:ascii="Calibri"/>
            <w:color w:val="0000FF"/>
            <w:spacing w:val="-2"/>
            <w:sz w:val="20"/>
            <w:u w:val="single" w:color="0000FF"/>
          </w:rPr>
          <w:t>2023.pdf</w:t>
        </w:r>
      </w:hyperlink>
    </w:p>
    <w:p w14:paraId="47511C1A" w14:textId="77777777" w:rsidR="00A80146" w:rsidRDefault="00A80146">
      <w:pPr>
        <w:rPr>
          <w:rFonts w:ascii="Calibri"/>
          <w:sz w:val="20"/>
        </w:rPr>
        <w:sectPr w:rsidR="00A80146" w:rsidSect="001B7A8D">
          <w:pgSz w:w="11930" w:h="16850"/>
          <w:pgMar w:top="780" w:right="851" w:bottom="720" w:left="851" w:header="0" w:footer="537" w:gutter="0"/>
          <w:cols w:space="720"/>
        </w:sectPr>
      </w:pPr>
    </w:p>
    <w:p w14:paraId="4E8BA5B7" w14:textId="43DD6A67" w:rsidR="00310F94" w:rsidRDefault="00473264">
      <w:pPr>
        <w:pStyle w:val="Heading2"/>
        <w:numPr>
          <w:ilvl w:val="1"/>
          <w:numId w:val="15"/>
        </w:numPr>
        <w:tabs>
          <w:tab w:val="left" w:pos="622"/>
        </w:tabs>
        <w:spacing w:before="72"/>
        <w:ind w:hanging="402"/>
        <w:rPr>
          <w:color w:val="1F4D78"/>
        </w:rPr>
      </w:pPr>
      <w:r>
        <w:rPr>
          <w:color w:val="1F4D78"/>
        </w:rPr>
        <w:lastRenderedPageBreak/>
        <w:t>Intelli</w:t>
      </w:r>
      <w:r w:rsidR="00B1243D">
        <w:rPr>
          <w:color w:val="1F4D78"/>
        </w:rPr>
        <w:t>gence Challenges</w:t>
      </w:r>
    </w:p>
    <w:p w14:paraId="08719C69" w14:textId="556516EE" w:rsidR="00AF0F74" w:rsidRPr="00186298" w:rsidRDefault="00AF0F74" w:rsidP="00D30D3F">
      <w:pPr>
        <w:spacing w:before="120" w:after="120"/>
        <w:ind w:left="221" w:right="278"/>
      </w:pPr>
      <w:r w:rsidRPr="00186298">
        <w:t xml:space="preserve">The </w:t>
      </w:r>
      <w:r w:rsidR="00E94BC7">
        <w:t xml:space="preserve">alignment of </w:t>
      </w:r>
      <w:r>
        <w:t xml:space="preserve">Expressions of Interest </w:t>
      </w:r>
      <w:r w:rsidR="00201CB5">
        <w:t xml:space="preserve">(EOI) </w:t>
      </w:r>
      <w:r>
        <w:t>applications</w:t>
      </w:r>
      <w:r w:rsidR="00201CB5">
        <w:t xml:space="preserve"> </w:t>
      </w:r>
      <w:r w:rsidRPr="00186298">
        <w:t xml:space="preserve">with the </w:t>
      </w:r>
      <w:r w:rsidRPr="00201CB5">
        <w:rPr>
          <w:i/>
          <w:iCs/>
        </w:rPr>
        <w:t>Intelligence Challenges</w:t>
      </w:r>
      <w:r w:rsidRPr="00186298">
        <w:t xml:space="preserve"> were assessed by the Office of National Intelligence </w:t>
      </w:r>
      <w:r w:rsidR="00201CB5">
        <w:t xml:space="preserve">(ONI) </w:t>
      </w:r>
      <w:r w:rsidRPr="00186298">
        <w:t>through the E</w:t>
      </w:r>
      <w:r w:rsidR="00201CB5">
        <w:t xml:space="preserve">OI </w:t>
      </w:r>
      <w:r>
        <w:t>p</w:t>
      </w:r>
      <w:r w:rsidRPr="00186298">
        <w:t>rocess.</w:t>
      </w:r>
    </w:p>
    <w:p w14:paraId="098A15EE" w14:textId="36DB606B" w:rsidR="00AF0F74" w:rsidRPr="00186298" w:rsidRDefault="00AF0F74" w:rsidP="00D30D3F">
      <w:pPr>
        <w:spacing w:before="120" w:after="120"/>
        <w:ind w:left="221" w:right="278"/>
      </w:pPr>
      <w:r>
        <w:t>The</w:t>
      </w:r>
      <w:r w:rsidRPr="00186298">
        <w:t xml:space="preserve"> </w:t>
      </w:r>
      <w:r w:rsidR="00201CB5" w:rsidRPr="00A23FF7">
        <w:rPr>
          <w:i/>
          <w:iCs/>
        </w:rPr>
        <w:t>F</w:t>
      </w:r>
      <w:r w:rsidRPr="00A23FF7">
        <w:rPr>
          <w:i/>
          <w:iCs/>
        </w:rPr>
        <w:t xml:space="preserve">ull </w:t>
      </w:r>
      <w:r w:rsidR="00201CB5" w:rsidRPr="00A23FF7">
        <w:rPr>
          <w:i/>
          <w:iCs/>
        </w:rPr>
        <w:t>A</w:t>
      </w:r>
      <w:r w:rsidRPr="00A23FF7">
        <w:rPr>
          <w:i/>
          <w:iCs/>
        </w:rPr>
        <w:t>pplication</w:t>
      </w:r>
      <w:r w:rsidRPr="00186298">
        <w:t xml:space="preserve"> </w:t>
      </w:r>
      <w:r>
        <w:t>is intended to b</w:t>
      </w:r>
      <w:r w:rsidRPr="00186298">
        <w:t xml:space="preserve">e in line with that </w:t>
      </w:r>
      <w:r w:rsidR="00CA6CC3">
        <w:t xml:space="preserve">EOI project </w:t>
      </w:r>
      <w:r w:rsidRPr="00186298">
        <w:t>proposal, however the full applications provide much more detail</w:t>
      </w:r>
      <w:r>
        <w:t xml:space="preserve"> about the proposed research</w:t>
      </w:r>
      <w:r w:rsidRPr="00186298">
        <w:t xml:space="preserve">, and for this reason we ask you to assess the alignment with </w:t>
      </w:r>
      <w:r w:rsidR="00CA6CC3">
        <w:t xml:space="preserve">the </w:t>
      </w:r>
      <w:proofErr w:type="gramStart"/>
      <w:r w:rsidR="00CA6CC3">
        <w:t>C</w:t>
      </w:r>
      <w:r w:rsidRPr="00186298">
        <w:t>hallenges</w:t>
      </w:r>
      <w:r w:rsidR="00A23FF7">
        <w:t>,</w:t>
      </w:r>
      <w:r>
        <w:t xml:space="preserve"> and</w:t>
      </w:r>
      <w:proofErr w:type="gramEnd"/>
      <w:r>
        <w:t xml:space="preserve"> provide information where it appears alignment is not strong.</w:t>
      </w:r>
    </w:p>
    <w:p w14:paraId="1177FE44" w14:textId="5C4D7C4A" w:rsidR="00AF0F74" w:rsidRPr="00D243AD" w:rsidRDefault="00AF0F74" w:rsidP="00D30D3F">
      <w:pPr>
        <w:spacing w:before="120" w:after="120"/>
        <w:ind w:left="221" w:right="278"/>
      </w:pPr>
      <w:r w:rsidRPr="00D243AD">
        <w:t xml:space="preserve">Applications submitted for </w:t>
      </w:r>
      <w:r>
        <w:t>the</w:t>
      </w:r>
      <w:r w:rsidRPr="00D243AD">
        <w:t xml:space="preserve"> </w:t>
      </w:r>
      <w:r w:rsidRPr="00DD10D5">
        <w:rPr>
          <w:b/>
          <w:bCs/>
        </w:rPr>
        <w:t xml:space="preserve">NIDG </w:t>
      </w:r>
      <w:r w:rsidR="00DD10D5" w:rsidRPr="00DD10D5">
        <w:rPr>
          <w:b/>
          <w:bCs/>
        </w:rPr>
        <w:t>Round 5</w:t>
      </w:r>
      <w:r w:rsidR="00DD10D5">
        <w:t xml:space="preserve"> </w:t>
      </w:r>
      <w:r w:rsidRPr="00D243AD">
        <w:t>grant opportunity must address one or more Challenge(s)</w:t>
      </w:r>
      <w:r w:rsidR="003967AB">
        <w:t xml:space="preserve"> (</w:t>
      </w:r>
      <w:r w:rsidR="003967AB" w:rsidRPr="00DD10D5">
        <w:rPr>
          <w:i/>
          <w:iCs/>
        </w:rPr>
        <w:t>maximum three</w:t>
      </w:r>
      <w:r w:rsidR="003967AB">
        <w:t>)</w:t>
      </w:r>
      <w:r w:rsidRPr="00D243AD">
        <w:t xml:space="preserve">. For </w:t>
      </w:r>
      <w:r w:rsidR="00817FE1" w:rsidRPr="00817FE1">
        <w:rPr>
          <w:b/>
          <w:bCs/>
        </w:rPr>
        <w:t>Round 5</w:t>
      </w:r>
      <w:r w:rsidR="00817FE1">
        <w:t xml:space="preserve"> (</w:t>
      </w:r>
      <w:r w:rsidR="00A23FF7" w:rsidRPr="00817FE1">
        <w:rPr>
          <w:b/>
          <w:bCs/>
        </w:rPr>
        <w:t>ID25</w:t>
      </w:r>
      <w:r w:rsidR="00817FE1">
        <w:t>)</w:t>
      </w:r>
      <w:r w:rsidRPr="00D243AD">
        <w:t xml:space="preserve">, </w:t>
      </w:r>
      <w:r w:rsidR="00A23FF7">
        <w:t>nine (9)</w:t>
      </w:r>
      <w:r w:rsidRPr="00D243AD">
        <w:t xml:space="preserve"> Intelligence Challenges have been set by ONI (representing </w:t>
      </w:r>
      <w:r w:rsidR="00B32D95" w:rsidRPr="00B32D95">
        <w:t xml:space="preserve">priority areas </w:t>
      </w:r>
      <w:r w:rsidR="00B32D95">
        <w:t xml:space="preserve">of </w:t>
      </w:r>
      <w:r w:rsidRPr="00D243AD">
        <w:t>the National Intelligence Community</w:t>
      </w:r>
      <w:r w:rsidR="00B32D95">
        <w:t xml:space="preserve"> [NIC]</w:t>
      </w:r>
      <w:r w:rsidRPr="00D243AD">
        <w:t xml:space="preserve">). </w:t>
      </w:r>
      <w:hyperlink w:anchor="_Appendix_2_Linkage" w:history="1">
        <w:r w:rsidRPr="00B7661E">
          <w:rPr>
            <w:rStyle w:val="Hyperlink"/>
          </w:rPr>
          <w:t>Appendix 2</w:t>
        </w:r>
      </w:hyperlink>
      <w:r w:rsidRPr="00D243AD">
        <w:t xml:space="preserve"> provides detailed information on the Intelligence Challenges.</w:t>
      </w:r>
    </w:p>
    <w:p w14:paraId="43623006" w14:textId="21FCB2E5" w:rsidR="00AF0F74" w:rsidRPr="00D243AD" w:rsidRDefault="00AF0F74" w:rsidP="00D30D3F">
      <w:pPr>
        <w:spacing w:before="120" w:after="120"/>
        <w:ind w:left="221" w:right="278"/>
      </w:pPr>
      <w:r w:rsidRPr="00D243AD">
        <w:t xml:space="preserve">The Intelligence Challenges for </w:t>
      </w:r>
      <w:r w:rsidR="00817FE1" w:rsidRPr="00817FE1">
        <w:rPr>
          <w:b/>
          <w:bCs/>
        </w:rPr>
        <w:t>ID25</w:t>
      </w:r>
      <w:r w:rsidRPr="00D243AD">
        <w:t xml:space="preserve"> are:</w:t>
      </w:r>
    </w:p>
    <w:p w14:paraId="28D92E4C" w14:textId="77777777" w:rsidR="00AF0F74" w:rsidRPr="00D243AD" w:rsidRDefault="00AF0F74" w:rsidP="00D30D3F">
      <w:pPr>
        <w:pStyle w:val="ListParagraph"/>
        <w:widowControl/>
        <w:numPr>
          <w:ilvl w:val="0"/>
          <w:numId w:val="19"/>
        </w:numPr>
        <w:autoSpaceDE/>
        <w:autoSpaceDN/>
        <w:spacing w:before="120" w:after="120" w:line="259" w:lineRule="auto"/>
        <w:ind w:right="278"/>
      </w:pPr>
      <w:r w:rsidRPr="00D243AD">
        <w:t>Covert collection challenges</w:t>
      </w:r>
    </w:p>
    <w:p w14:paraId="2ED1E477" w14:textId="77777777" w:rsidR="00AF0F74" w:rsidRPr="00D243AD" w:rsidRDefault="00AF0F74" w:rsidP="00D30D3F">
      <w:pPr>
        <w:pStyle w:val="ListParagraph"/>
        <w:widowControl/>
        <w:numPr>
          <w:ilvl w:val="0"/>
          <w:numId w:val="19"/>
        </w:numPr>
        <w:autoSpaceDE/>
        <w:autoSpaceDN/>
        <w:spacing w:before="120" w:after="120" w:line="259" w:lineRule="auto"/>
        <w:ind w:right="278"/>
      </w:pPr>
      <w:r w:rsidRPr="00D243AD">
        <w:t>Space-based challenges</w:t>
      </w:r>
    </w:p>
    <w:p w14:paraId="45366E50" w14:textId="77777777" w:rsidR="00AF0F74" w:rsidRPr="00D243AD" w:rsidRDefault="00AF0F74" w:rsidP="00D30D3F">
      <w:pPr>
        <w:pStyle w:val="ListParagraph"/>
        <w:widowControl/>
        <w:numPr>
          <w:ilvl w:val="0"/>
          <w:numId w:val="19"/>
        </w:numPr>
        <w:autoSpaceDE/>
        <w:autoSpaceDN/>
        <w:spacing w:before="120" w:after="120" w:line="259" w:lineRule="auto"/>
        <w:ind w:right="278"/>
      </w:pPr>
      <w:r w:rsidRPr="00D243AD">
        <w:t>Identity management challenges</w:t>
      </w:r>
    </w:p>
    <w:p w14:paraId="5432DF09" w14:textId="31FAED9D" w:rsidR="00AF0F74" w:rsidRDefault="00AF0F74" w:rsidP="00D30D3F">
      <w:pPr>
        <w:pStyle w:val="ListParagraph"/>
        <w:widowControl/>
        <w:numPr>
          <w:ilvl w:val="0"/>
          <w:numId w:val="19"/>
        </w:numPr>
        <w:autoSpaceDE/>
        <w:autoSpaceDN/>
        <w:spacing w:before="120" w:after="120" w:line="259" w:lineRule="auto"/>
        <w:ind w:right="278"/>
      </w:pPr>
      <w:r w:rsidRPr="00D243AD">
        <w:t>Emerging biological science challenges</w:t>
      </w:r>
    </w:p>
    <w:p w14:paraId="43F29F8B" w14:textId="4471A78C" w:rsidR="000257D6" w:rsidRPr="00D243AD" w:rsidRDefault="000257D6" w:rsidP="00D30D3F">
      <w:pPr>
        <w:pStyle w:val="ListParagraph"/>
        <w:widowControl/>
        <w:numPr>
          <w:ilvl w:val="0"/>
          <w:numId w:val="19"/>
        </w:numPr>
        <w:autoSpaceDE/>
        <w:autoSpaceDN/>
        <w:spacing w:before="120" w:after="120" w:line="259" w:lineRule="auto"/>
        <w:ind w:right="278"/>
      </w:pPr>
      <w:r w:rsidRPr="00D243AD">
        <w:t xml:space="preserve">Emerging </w:t>
      </w:r>
      <w:r>
        <w:t>material</w:t>
      </w:r>
      <w:r w:rsidR="00B93EB1">
        <w:t xml:space="preserve"> </w:t>
      </w:r>
      <w:r w:rsidRPr="00D243AD">
        <w:t>science challenges</w:t>
      </w:r>
    </w:p>
    <w:p w14:paraId="3EA32C4B" w14:textId="77777777" w:rsidR="00AF0F74" w:rsidRPr="00D243AD" w:rsidRDefault="00AF0F74" w:rsidP="00D30D3F">
      <w:pPr>
        <w:pStyle w:val="ListParagraph"/>
        <w:widowControl/>
        <w:numPr>
          <w:ilvl w:val="0"/>
          <w:numId w:val="19"/>
        </w:numPr>
        <w:autoSpaceDE/>
        <w:autoSpaceDN/>
        <w:spacing w:before="120" w:after="120" w:line="259" w:lineRule="auto"/>
        <w:ind w:right="278"/>
      </w:pPr>
      <w:r w:rsidRPr="00D243AD">
        <w:t>Cyber security, protective security and offensive cyber challenges</w:t>
      </w:r>
    </w:p>
    <w:p w14:paraId="14E712CA" w14:textId="77777777" w:rsidR="00AF0F74" w:rsidRPr="00D243AD" w:rsidRDefault="00AF0F74" w:rsidP="00D30D3F">
      <w:pPr>
        <w:pStyle w:val="ListParagraph"/>
        <w:widowControl/>
        <w:numPr>
          <w:ilvl w:val="0"/>
          <w:numId w:val="19"/>
        </w:numPr>
        <w:autoSpaceDE/>
        <w:autoSpaceDN/>
        <w:spacing w:before="120" w:after="120" w:line="259" w:lineRule="auto"/>
        <w:ind w:right="278"/>
      </w:pPr>
      <w:r w:rsidRPr="00D243AD">
        <w:t xml:space="preserve">Human </w:t>
      </w:r>
      <w:proofErr w:type="spellStart"/>
      <w:r w:rsidRPr="00D243AD">
        <w:t>behaviour</w:t>
      </w:r>
      <w:proofErr w:type="spellEnd"/>
      <w:r w:rsidRPr="00D243AD">
        <w:t xml:space="preserve"> and influence challenges</w:t>
      </w:r>
    </w:p>
    <w:p w14:paraId="7FC8852E" w14:textId="77777777" w:rsidR="00AF0F74" w:rsidRPr="00D243AD" w:rsidRDefault="00AF0F74" w:rsidP="00D30D3F">
      <w:pPr>
        <w:pStyle w:val="ListParagraph"/>
        <w:widowControl/>
        <w:numPr>
          <w:ilvl w:val="0"/>
          <w:numId w:val="19"/>
        </w:numPr>
        <w:autoSpaceDE/>
        <w:autoSpaceDN/>
        <w:spacing w:before="120" w:after="120" w:line="259" w:lineRule="auto"/>
        <w:ind w:right="278"/>
      </w:pPr>
      <w:r w:rsidRPr="00D243AD">
        <w:t>Data-driven and real-time analytical challenges</w:t>
      </w:r>
    </w:p>
    <w:p w14:paraId="4AAA1F96" w14:textId="77777777" w:rsidR="00AF0F74" w:rsidRPr="00D243AD" w:rsidRDefault="00AF0F74" w:rsidP="00D30D3F">
      <w:pPr>
        <w:pStyle w:val="ListParagraph"/>
        <w:widowControl/>
        <w:numPr>
          <w:ilvl w:val="0"/>
          <w:numId w:val="19"/>
        </w:numPr>
        <w:autoSpaceDE/>
        <w:autoSpaceDN/>
        <w:spacing w:before="120" w:after="120" w:line="259" w:lineRule="auto"/>
        <w:ind w:right="278"/>
      </w:pPr>
      <w:r w:rsidRPr="00D243AD">
        <w:t>Situation awareness and multi-source assessment challenges</w:t>
      </w:r>
    </w:p>
    <w:p w14:paraId="7B8A8A4A" w14:textId="0D90E6A8" w:rsidR="00AF0F74" w:rsidRPr="00D526C5" w:rsidRDefault="00AF0F74" w:rsidP="00D30D3F">
      <w:pPr>
        <w:spacing w:before="120" w:after="120"/>
        <w:ind w:left="221" w:right="278"/>
        <w:rPr>
          <w:b/>
        </w:rPr>
      </w:pPr>
      <w:r w:rsidRPr="00D526C5">
        <w:rPr>
          <w:b/>
        </w:rPr>
        <w:t>Note that the Challenges listed in the assessment form for Detailed Assessors may appear in a different order to the order shown in the application.</w:t>
      </w:r>
    </w:p>
    <w:p w14:paraId="0CE8400F" w14:textId="276C937A" w:rsidR="00AF0F74" w:rsidRPr="00D243AD" w:rsidRDefault="00AF0F74" w:rsidP="00D30D3F">
      <w:pPr>
        <w:spacing w:before="120" w:after="120"/>
        <w:ind w:left="221" w:right="278"/>
        <w:rPr>
          <w:b/>
        </w:rPr>
      </w:pPr>
      <w:r w:rsidRPr="00D243AD">
        <w:rPr>
          <w:b/>
        </w:rPr>
        <w:t xml:space="preserve">For ease of reference, </w:t>
      </w:r>
      <w:r>
        <w:rPr>
          <w:b/>
        </w:rPr>
        <w:t>RGS</w:t>
      </w:r>
      <w:r w:rsidRPr="00D243AD">
        <w:rPr>
          <w:b/>
        </w:rPr>
        <w:t xml:space="preserve"> recommends that assessors accurately address the Challenge(s) in the numerical order (</w:t>
      </w:r>
      <w:r w:rsidRPr="008908A7">
        <w:rPr>
          <w:b/>
          <w:bCs/>
        </w:rPr>
        <w:t>1-</w:t>
      </w:r>
      <w:r w:rsidR="00177922">
        <w:rPr>
          <w:b/>
          <w:bCs/>
        </w:rPr>
        <w:t>9</w:t>
      </w:r>
      <w:r w:rsidRPr="008908A7">
        <w:rPr>
          <w:b/>
          <w:bCs/>
        </w:rPr>
        <w:t xml:space="preserve"> for Intelligence Challenges</w:t>
      </w:r>
      <w:r w:rsidRPr="00D243AD">
        <w:rPr>
          <w:b/>
        </w:rPr>
        <w:t xml:space="preserve">) listed in </w:t>
      </w:r>
      <w:hyperlink w:anchor="_Appendix_2_Linkage" w:history="1">
        <w:r w:rsidRPr="00D243AD">
          <w:rPr>
            <w:rStyle w:val="Hyperlink"/>
            <w:b/>
          </w:rPr>
          <w:t>Appendix 2</w:t>
        </w:r>
      </w:hyperlink>
      <w:r w:rsidRPr="00D243AD">
        <w:rPr>
          <w:b/>
        </w:rPr>
        <w:t>.</w:t>
      </w:r>
    </w:p>
    <w:p w14:paraId="44EE26A3" w14:textId="77777777" w:rsidR="00AF0F74" w:rsidRPr="00D243AD" w:rsidRDefault="00AF0F74" w:rsidP="00D30D3F">
      <w:pPr>
        <w:spacing w:before="120" w:after="120"/>
        <w:ind w:left="221" w:right="278"/>
      </w:pPr>
      <w:r w:rsidRPr="00D243AD">
        <w:t>Detailed Assessors must provide comments against each identified Challenge assessing how well the proposed research project addresses an important gap in knowledge or a significant problem as implied through the Challenge(s). This can include consideration of:</w:t>
      </w:r>
    </w:p>
    <w:p w14:paraId="7F4D14FA" w14:textId="77777777" w:rsidR="00AF0F74" w:rsidRPr="00D243AD" w:rsidRDefault="00AF0F74" w:rsidP="00D30D3F">
      <w:pPr>
        <w:pStyle w:val="ListParagraph"/>
        <w:widowControl/>
        <w:numPr>
          <w:ilvl w:val="0"/>
          <w:numId w:val="21"/>
        </w:numPr>
        <w:autoSpaceDE/>
        <w:autoSpaceDN/>
        <w:spacing w:before="120" w:after="120" w:line="259" w:lineRule="auto"/>
        <w:ind w:right="278"/>
      </w:pPr>
      <w:r w:rsidRPr="00D243AD">
        <w:t>how the research is significant in or critical to the Challenge</w:t>
      </w:r>
    </w:p>
    <w:p w14:paraId="4B2AABE3" w14:textId="77777777" w:rsidR="00AF0F74" w:rsidRPr="00D243AD" w:rsidRDefault="00AF0F74" w:rsidP="00D30D3F">
      <w:pPr>
        <w:pStyle w:val="ListParagraph"/>
        <w:widowControl/>
        <w:numPr>
          <w:ilvl w:val="0"/>
          <w:numId w:val="21"/>
        </w:numPr>
        <w:autoSpaceDE/>
        <w:autoSpaceDN/>
        <w:spacing w:before="120" w:after="120" w:line="259" w:lineRule="auto"/>
        <w:ind w:right="278"/>
      </w:pPr>
      <w:r w:rsidRPr="00D243AD">
        <w:t>why the research is highly innovative, game-changing and can offer new avenues for technology or policy</w:t>
      </w:r>
    </w:p>
    <w:p w14:paraId="3F11010D" w14:textId="77777777" w:rsidR="00AF0F74" w:rsidRPr="00D243AD" w:rsidRDefault="00AF0F74" w:rsidP="00D30D3F">
      <w:pPr>
        <w:pStyle w:val="ListParagraph"/>
        <w:widowControl/>
        <w:numPr>
          <w:ilvl w:val="0"/>
          <w:numId w:val="21"/>
        </w:numPr>
        <w:autoSpaceDE/>
        <w:autoSpaceDN/>
        <w:spacing w:before="120" w:after="120" w:line="259" w:lineRule="auto"/>
        <w:ind w:right="278"/>
      </w:pPr>
      <w:r w:rsidRPr="00D243AD">
        <w:t>whether the research will make future national intelligence or security capability significantly better.</w:t>
      </w:r>
    </w:p>
    <w:p w14:paraId="0A62248C" w14:textId="77777777" w:rsidR="00AF0F74" w:rsidRPr="00D243AD" w:rsidRDefault="00AF0F74" w:rsidP="00D30D3F">
      <w:pPr>
        <w:spacing w:before="120" w:after="120"/>
        <w:ind w:left="221" w:right="278"/>
      </w:pPr>
      <w:r w:rsidRPr="00D243AD">
        <w:t xml:space="preserve">A comment is required for each identified Challenge, but no scores are needed. Detailed Assessors should take their comments on the Challenges into consideration as they enter scores against the assessment criteria. Detailed Assessor comments against the Challenge(s) and the applicants’ Rejoinders will assist ONI in their </w:t>
      </w:r>
      <w:r>
        <w:t>selection</w:t>
      </w:r>
      <w:r w:rsidRPr="00D243AD">
        <w:t xml:space="preserve"> processes.</w:t>
      </w:r>
    </w:p>
    <w:p w14:paraId="7220B3A5" w14:textId="77777777" w:rsidR="00AF0F74" w:rsidRPr="00D243AD" w:rsidRDefault="00AF0F74" w:rsidP="00D30D3F">
      <w:pPr>
        <w:spacing w:before="120" w:after="120"/>
        <w:ind w:left="221" w:right="278"/>
      </w:pPr>
      <w:r w:rsidRPr="00D243AD">
        <w:t>General Assessors do not score the identified Challenge(s) but must consider the Detailed Assessors’ comments on the Challenge(s) and the applicant’s Rejoinder as part of their application assessment scoring process. General Assessors</w:t>
      </w:r>
      <w:r w:rsidRPr="00D243AD" w:rsidDel="00851DA3">
        <w:t xml:space="preserve"> </w:t>
      </w:r>
      <w:r w:rsidRPr="00D243AD">
        <w:t>must take working notes on the Challenge(s) and comments to facilitate discussion at the SAC meeting. As with Detailed Assessors, General Assessors can consider:</w:t>
      </w:r>
    </w:p>
    <w:p w14:paraId="6B98C842" w14:textId="77777777" w:rsidR="00AF0F74" w:rsidRPr="00D243AD" w:rsidRDefault="00AF0F74" w:rsidP="00D30D3F">
      <w:pPr>
        <w:pStyle w:val="ListParagraph"/>
        <w:widowControl/>
        <w:numPr>
          <w:ilvl w:val="0"/>
          <w:numId w:val="22"/>
        </w:numPr>
        <w:autoSpaceDE/>
        <w:autoSpaceDN/>
        <w:spacing w:before="120" w:after="120" w:line="259" w:lineRule="auto"/>
        <w:ind w:right="278"/>
      </w:pPr>
      <w:r w:rsidRPr="00D243AD">
        <w:t>how the research is significant in or critical to the Challenge</w:t>
      </w:r>
    </w:p>
    <w:p w14:paraId="5F478DFA" w14:textId="77777777" w:rsidR="00AF0F74" w:rsidRPr="00D243AD" w:rsidRDefault="00AF0F74" w:rsidP="00D30D3F">
      <w:pPr>
        <w:pStyle w:val="ListParagraph"/>
        <w:widowControl/>
        <w:numPr>
          <w:ilvl w:val="0"/>
          <w:numId w:val="22"/>
        </w:numPr>
        <w:autoSpaceDE/>
        <w:autoSpaceDN/>
        <w:spacing w:before="120" w:after="120" w:line="259" w:lineRule="auto"/>
        <w:ind w:right="278"/>
      </w:pPr>
      <w:r w:rsidRPr="00D243AD">
        <w:t>why the research is highly innovative, game-changing and can offer new avenues for technology or policy</w:t>
      </w:r>
    </w:p>
    <w:p w14:paraId="571E8F5A" w14:textId="77777777" w:rsidR="00AF0F74" w:rsidRPr="00D243AD" w:rsidRDefault="00AF0F74" w:rsidP="00D30D3F">
      <w:pPr>
        <w:pStyle w:val="ListParagraph"/>
        <w:widowControl/>
        <w:numPr>
          <w:ilvl w:val="0"/>
          <w:numId w:val="22"/>
        </w:numPr>
        <w:autoSpaceDE/>
        <w:autoSpaceDN/>
        <w:spacing w:before="120" w:after="120" w:line="259" w:lineRule="auto"/>
        <w:ind w:right="278"/>
      </w:pPr>
      <w:r w:rsidRPr="00D243AD">
        <w:lastRenderedPageBreak/>
        <w:t>whether the research will make future national intelligence or security capability significantly better.</w:t>
      </w:r>
    </w:p>
    <w:p w14:paraId="458ED5F3" w14:textId="1EDC64F5" w:rsidR="00473264" w:rsidRDefault="00673ABC">
      <w:pPr>
        <w:pStyle w:val="Heading2"/>
        <w:numPr>
          <w:ilvl w:val="1"/>
          <w:numId w:val="15"/>
        </w:numPr>
        <w:tabs>
          <w:tab w:val="left" w:pos="622"/>
        </w:tabs>
        <w:spacing w:before="72"/>
        <w:ind w:hanging="402"/>
        <w:rPr>
          <w:color w:val="1F4D78"/>
        </w:rPr>
      </w:pPr>
      <w:r w:rsidRPr="00673ABC">
        <w:rPr>
          <w:color w:val="1F4D78"/>
        </w:rPr>
        <w:t>Technolog</w:t>
      </w:r>
      <w:r>
        <w:rPr>
          <w:color w:val="1F4D78"/>
        </w:rPr>
        <w:t>y</w:t>
      </w:r>
      <w:r w:rsidRPr="00673ABC">
        <w:rPr>
          <w:color w:val="1F4D78"/>
        </w:rPr>
        <w:t xml:space="preserve"> Readiness Level </w:t>
      </w:r>
      <w:r w:rsidR="00C342EB">
        <w:rPr>
          <w:color w:val="1F4D78"/>
        </w:rPr>
        <w:t xml:space="preserve">(TRL) </w:t>
      </w:r>
      <w:r w:rsidRPr="00673ABC">
        <w:rPr>
          <w:color w:val="1F4D78"/>
        </w:rPr>
        <w:t xml:space="preserve">Selection </w:t>
      </w:r>
    </w:p>
    <w:p w14:paraId="6CC111E0" w14:textId="6E7AEF29" w:rsidR="00B01B7D" w:rsidRPr="008A7CAD" w:rsidRDefault="00B01B7D" w:rsidP="0078306A">
      <w:pPr>
        <w:spacing w:before="120" w:after="120"/>
        <w:ind w:left="221" w:right="278"/>
      </w:pPr>
      <w:r w:rsidRPr="008A7CAD">
        <w:t xml:space="preserve">Applications submitted for </w:t>
      </w:r>
      <w:r>
        <w:t>the</w:t>
      </w:r>
      <w:r w:rsidRPr="008A7CAD">
        <w:t xml:space="preserve"> NIDG grant opportunity must </w:t>
      </w:r>
      <w:r>
        <w:t xml:space="preserve">identify a </w:t>
      </w:r>
      <w:r w:rsidRPr="005F4572">
        <w:rPr>
          <w:b/>
          <w:bCs/>
        </w:rPr>
        <w:t>Technolog</w:t>
      </w:r>
      <w:r w:rsidR="00AF63A6" w:rsidRPr="005F4572">
        <w:rPr>
          <w:b/>
          <w:bCs/>
        </w:rPr>
        <w:t>y</w:t>
      </w:r>
      <w:r w:rsidRPr="005F4572">
        <w:rPr>
          <w:b/>
          <w:bCs/>
        </w:rPr>
        <w:t xml:space="preserve"> Readiness Level</w:t>
      </w:r>
      <w:r>
        <w:t xml:space="preserve"> (TRL) that relates to the application</w:t>
      </w:r>
      <w:r w:rsidR="005F4572">
        <w:t>,</w:t>
      </w:r>
      <w:r>
        <w:t xml:space="preserve"> as outlined in the </w:t>
      </w:r>
      <w:r w:rsidRPr="005F4572">
        <w:rPr>
          <w:i/>
          <w:iCs/>
        </w:rPr>
        <w:t xml:space="preserve">Technology Readiness Levels Definitions and Descriptions </w:t>
      </w:r>
      <w:r w:rsidRPr="00A31481">
        <w:t xml:space="preserve">document published by the Department of Defence - </w:t>
      </w:r>
      <w:hyperlink r:id="rId24" w:history="1">
        <w:r w:rsidRPr="005B6D82">
          <w:rPr>
            <w:rStyle w:val="Hyperlink"/>
            <w:bCs/>
          </w:rPr>
          <w:t>TRL Explanations_1.pdf.</w:t>
        </w:r>
      </w:hyperlink>
    </w:p>
    <w:p w14:paraId="45D79D75" w14:textId="54E845F6" w:rsidR="00B01B7D" w:rsidRDefault="00D65C4D" w:rsidP="0078306A">
      <w:pPr>
        <w:spacing w:before="120" w:after="120"/>
        <w:ind w:left="221" w:right="278"/>
      </w:pPr>
      <w:r>
        <w:t>For Detailed Assessors, a</w:t>
      </w:r>
      <w:r w:rsidR="00B01B7D" w:rsidRPr="008A7CAD">
        <w:t xml:space="preserve"> comment is required for the TRL Selection, but no scores are needed.</w:t>
      </w:r>
      <w:r w:rsidR="00B01B7D">
        <w:t xml:space="preserve"> The comment entered by a Detailed </w:t>
      </w:r>
      <w:r w:rsidR="00692525">
        <w:t>A</w:t>
      </w:r>
      <w:r w:rsidR="00B01B7D">
        <w:t>ssessor should address the appropriateness of the TRL selected by the applicant relative to the application. If the TRL selected is not congruent with the application</w:t>
      </w:r>
      <w:r w:rsidR="005E20F8">
        <w:t>,</w:t>
      </w:r>
      <w:r w:rsidR="00B01B7D">
        <w:t xml:space="preserve"> a new TRL should be entered in the comment field along with a justification of the updated TRL selection.</w:t>
      </w:r>
    </w:p>
    <w:p w14:paraId="023EC48F" w14:textId="486ED330" w:rsidR="0078306A" w:rsidRDefault="0078306A" w:rsidP="0078306A">
      <w:pPr>
        <w:spacing w:before="120" w:after="120"/>
        <w:ind w:left="221" w:right="278"/>
      </w:pPr>
      <w:r>
        <w:t xml:space="preserve">General </w:t>
      </w:r>
      <w:r w:rsidRPr="0078306A">
        <w:t>Assessors do not score the identified TRL selection but must consider the Detailed Assessors’ comments on the TRL and the applicant’s Rejoinder as part of their application assessment. General Assessors may take working notes on the TRL selection to facilitate discussion at the SAC meeting</w:t>
      </w:r>
      <w:r>
        <w:t xml:space="preserve"> if required. </w:t>
      </w:r>
    </w:p>
    <w:p w14:paraId="50A7D3A7" w14:textId="77777777" w:rsidR="00545BA6" w:rsidRPr="00545BA6" w:rsidRDefault="00E52098" w:rsidP="00545BA6">
      <w:pPr>
        <w:pStyle w:val="Heading2"/>
        <w:numPr>
          <w:ilvl w:val="1"/>
          <w:numId w:val="15"/>
        </w:numPr>
        <w:tabs>
          <w:tab w:val="left" w:pos="622"/>
        </w:tabs>
        <w:spacing w:before="139"/>
        <w:ind w:left="624"/>
      </w:pPr>
      <w:r w:rsidRPr="00AF2313">
        <w:rPr>
          <w:color w:val="1F4D78"/>
        </w:rPr>
        <w:t>Scoring</w:t>
      </w:r>
      <w:r w:rsidRPr="00AF2313">
        <w:rPr>
          <w:color w:val="1F4D78"/>
          <w:spacing w:val="-2"/>
        </w:rPr>
        <w:t xml:space="preserve"> </w:t>
      </w:r>
      <w:r w:rsidRPr="00AF2313">
        <w:rPr>
          <w:color w:val="1F4D78"/>
        </w:rPr>
        <w:t>and</w:t>
      </w:r>
      <w:r w:rsidRPr="00AF2313">
        <w:rPr>
          <w:color w:val="1F4D78"/>
          <w:spacing w:val="-5"/>
        </w:rPr>
        <w:t xml:space="preserve"> </w:t>
      </w:r>
      <w:r w:rsidRPr="00AF2313">
        <w:rPr>
          <w:color w:val="1F4D78"/>
        </w:rPr>
        <w:t>ranking</w:t>
      </w:r>
      <w:r w:rsidRPr="00AF2313">
        <w:rPr>
          <w:color w:val="1F4D78"/>
          <w:spacing w:val="-1"/>
        </w:rPr>
        <w:t xml:space="preserve"> </w:t>
      </w:r>
      <w:r w:rsidRPr="00AF2313">
        <w:rPr>
          <w:color w:val="1F4D78"/>
          <w:spacing w:val="-2"/>
        </w:rPr>
        <w:t>assessments</w:t>
      </w:r>
    </w:p>
    <w:p w14:paraId="6208CB84" w14:textId="77777777" w:rsidR="00545BA6" w:rsidRPr="00545BA6" w:rsidRDefault="00545BA6">
      <w:pPr>
        <w:pStyle w:val="BodyText"/>
        <w:spacing w:before="123" w:line="259" w:lineRule="auto"/>
        <w:ind w:right="328"/>
        <w:jc w:val="both"/>
        <w:rPr>
          <w:b/>
          <w:bCs/>
          <w:sz w:val="24"/>
          <w:szCs w:val="24"/>
        </w:rPr>
      </w:pPr>
      <w:r w:rsidRPr="00545BA6">
        <w:rPr>
          <w:b/>
          <w:bCs/>
          <w:sz w:val="24"/>
          <w:szCs w:val="24"/>
        </w:rPr>
        <w:t xml:space="preserve">Scoring </w:t>
      </w:r>
    </w:p>
    <w:p w14:paraId="47511C1D" w14:textId="6A30826F" w:rsidR="00A80146" w:rsidRDefault="00E52098">
      <w:pPr>
        <w:pStyle w:val="BodyText"/>
        <w:spacing w:before="123" w:line="259" w:lineRule="auto"/>
        <w:ind w:right="328"/>
        <w:jc w:val="both"/>
      </w:pPr>
      <w:r>
        <w:t>When</w:t>
      </w:r>
      <w:r>
        <w:rPr>
          <w:spacing w:val="-2"/>
        </w:rPr>
        <w:t xml:space="preserve"> </w:t>
      </w:r>
      <w:r>
        <w:t>applying</w:t>
      </w:r>
      <w:r>
        <w:rPr>
          <w:spacing w:val="-4"/>
        </w:rPr>
        <w:t xml:space="preserve"> </w:t>
      </w:r>
      <w:r>
        <w:t>the</w:t>
      </w:r>
      <w:r>
        <w:rPr>
          <w:spacing w:val="-1"/>
        </w:rPr>
        <w:t xml:space="preserve"> </w:t>
      </w:r>
      <w:r>
        <w:t>Scoring</w:t>
      </w:r>
      <w:r>
        <w:rPr>
          <w:spacing w:val="-2"/>
        </w:rPr>
        <w:t xml:space="preserve"> </w:t>
      </w:r>
      <w:r>
        <w:t>Matrix,</w:t>
      </w:r>
      <w:r>
        <w:rPr>
          <w:spacing w:val="-3"/>
        </w:rPr>
        <w:t xml:space="preserve"> </w:t>
      </w:r>
      <w:r>
        <w:t>General</w:t>
      </w:r>
      <w:r>
        <w:rPr>
          <w:spacing w:val="-2"/>
        </w:rPr>
        <w:t xml:space="preserve"> </w:t>
      </w:r>
      <w:r>
        <w:t>Assessors</w:t>
      </w:r>
      <w:r>
        <w:rPr>
          <w:spacing w:val="-3"/>
        </w:rPr>
        <w:t xml:space="preserve"> </w:t>
      </w:r>
      <w:r>
        <w:t>should</w:t>
      </w:r>
      <w:r>
        <w:rPr>
          <w:spacing w:val="-2"/>
        </w:rPr>
        <w:t xml:space="preserve"> </w:t>
      </w:r>
      <w:r>
        <w:t>have</w:t>
      </w:r>
      <w:r>
        <w:rPr>
          <w:spacing w:val="-4"/>
        </w:rPr>
        <w:t xml:space="preserve"> </w:t>
      </w:r>
      <w:r>
        <w:t>regard</w:t>
      </w:r>
      <w:r>
        <w:rPr>
          <w:spacing w:val="-2"/>
        </w:rPr>
        <w:t xml:space="preserve"> </w:t>
      </w:r>
      <w:r>
        <w:t>for</w:t>
      </w:r>
      <w:r>
        <w:rPr>
          <w:spacing w:val="-3"/>
        </w:rPr>
        <w:t xml:space="preserve"> </w:t>
      </w:r>
      <w:r>
        <w:t>the</w:t>
      </w:r>
      <w:r>
        <w:rPr>
          <w:spacing w:val="-2"/>
        </w:rPr>
        <w:t xml:space="preserve"> </w:t>
      </w:r>
      <w:r>
        <w:t>specific grant</w:t>
      </w:r>
      <w:r>
        <w:rPr>
          <w:spacing w:val="-3"/>
        </w:rPr>
        <w:t xml:space="preserve"> </w:t>
      </w:r>
      <w:r>
        <w:t xml:space="preserve">opportunity objectives (see </w:t>
      </w:r>
      <w:r w:rsidRPr="002E026F">
        <w:rPr>
          <w:b/>
          <w:bCs/>
        </w:rPr>
        <w:t>Appendix</w:t>
      </w:r>
      <w:r w:rsidR="00903511" w:rsidRPr="002E026F">
        <w:rPr>
          <w:b/>
          <w:bCs/>
        </w:rPr>
        <w:t xml:space="preserve"> 1</w:t>
      </w:r>
      <w:r>
        <w:t>).</w:t>
      </w:r>
    </w:p>
    <w:p w14:paraId="47511C1E" w14:textId="77777777" w:rsidR="00A80146" w:rsidRDefault="00E52098">
      <w:pPr>
        <w:pStyle w:val="BodyText"/>
        <w:spacing w:before="121" w:line="259" w:lineRule="auto"/>
        <w:ind w:right="316"/>
        <w:jc w:val="both"/>
      </w:pPr>
      <w:r>
        <w:t>Scoring</w:t>
      </w:r>
      <w:r>
        <w:rPr>
          <w:spacing w:val="-1"/>
        </w:rPr>
        <w:t xml:space="preserve"> </w:t>
      </w:r>
      <w:r>
        <w:t>applications</w:t>
      </w:r>
      <w:r>
        <w:rPr>
          <w:spacing w:val="-1"/>
        </w:rPr>
        <w:t xml:space="preserve"> </w:t>
      </w:r>
      <w:r>
        <w:t>against</w:t>
      </w:r>
      <w:r>
        <w:rPr>
          <w:spacing w:val="-1"/>
        </w:rPr>
        <w:t xml:space="preserve"> </w:t>
      </w:r>
      <w:r>
        <w:t>assessment</w:t>
      </w:r>
      <w:r>
        <w:rPr>
          <w:spacing w:val="-3"/>
        </w:rPr>
        <w:t xml:space="preserve"> </w:t>
      </w:r>
      <w:r>
        <w:t>criteria</w:t>
      </w:r>
      <w:r>
        <w:rPr>
          <w:spacing w:val="-1"/>
        </w:rPr>
        <w:t xml:space="preserve"> </w:t>
      </w:r>
      <w:r>
        <w:t>can</w:t>
      </w:r>
      <w:r>
        <w:rPr>
          <w:spacing w:val="-2"/>
        </w:rPr>
        <w:t xml:space="preserve"> </w:t>
      </w:r>
      <w:r>
        <w:t>be</w:t>
      </w:r>
      <w:r>
        <w:rPr>
          <w:spacing w:val="-2"/>
        </w:rPr>
        <w:t xml:space="preserve"> </w:t>
      </w:r>
      <w:r>
        <w:t>a</w:t>
      </w:r>
      <w:r>
        <w:rPr>
          <w:spacing w:val="-4"/>
        </w:rPr>
        <w:t xml:space="preserve"> </w:t>
      </w:r>
      <w:r>
        <w:t>difficult</w:t>
      </w:r>
      <w:r>
        <w:rPr>
          <w:spacing w:val="-3"/>
        </w:rPr>
        <w:t xml:space="preserve"> </w:t>
      </w:r>
      <w:r>
        <w:t>exercise</w:t>
      </w:r>
      <w:r>
        <w:rPr>
          <w:spacing w:val="-4"/>
        </w:rPr>
        <w:t xml:space="preserve"> </w:t>
      </w:r>
      <w:r>
        <w:t>when Assessors</w:t>
      </w:r>
      <w:r>
        <w:rPr>
          <w:spacing w:val="-4"/>
        </w:rPr>
        <w:t xml:space="preserve"> </w:t>
      </w:r>
      <w:r>
        <w:t>might</w:t>
      </w:r>
      <w:r>
        <w:rPr>
          <w:spacing w:val="-1"/>
        </w:rPr>
        <w:t xml:space="preserve"> </w:t>
      </w:r>
      <w:r>
        <w:t>only</w:t>
      </w:r>
      <w:r>
        <w:rPr>
          <w:spacing w:val="-1"/>
        </w:rPr>
        <w:t xml:space="preserve"> </w:t>
      </w:r>
      <w:r>
        <w:t>look at a</w:t>
      </w:r>
      <w:r>
        <w:rPr>
          <w:spacing w:val="-1"/>
        </w:rPr>
        <w:t xml:space="preserve"> </w:t>
      </w:r>
      <w:r>
        <w:t>small sub-set of applications. Bands</w:t>
      </w:r>
      <w:r>
        <w:rPr>
          <w:spacing w:val="-1"/>
        </w:rPr>
        <w:t xml:space="preserve"> </w:t>
      </w:r>
      <w:r>
        <w:t>within</w:t>
      </w:r>
      <w:r>
        <w:rPr>
          <w:spacing w:val="-1"/>
        </w:rPr>
        <w:t xml:space="preserve"> </w:t>
      </w:r>
      <w:r>
        <w:t>the Scoring</w:t>
      </w:r>
      <w:r>
        <w:rPr>
          <w:spacing w:val="-1"/>
        </w:rPr>
        <w:t xml:space="preserve"> </w:t>
      </w:r>
      <w:r>
        <w:t>Matrix ideally represent a distribution</w:t>
      </w:r>
      <w:r>
        <w:rPr>
          <w:spacing w:val="-1"/>
        </w:rPr>
        <w:t xml:space="preserve"> </w:t>
      </w:r>
      <w:r>
        <w:t>across</w:t>
      </w:r>
      <w:r>
        <w:rPr>
          <w:spacing w:val="-1"/>
        </w:rPr>
        <w:t xml:space="preserve"> </w:t>
      </w:r>
      <w:r>
        <w:t>all applications submitted to a grant opportunity.</w:t>
      </w:r>
    </w:p>
    <w:p w14:paraId="47511C1F" w14:textId="77777777" w:rsidR="00A80146" w:rsidRDefault="00E52098">
      <w:pPr>
        <w:pStyle w:val="BodyText"/>
        <w:spacing w:before="118" w:line="259" w:lineRule="auto"/>
        <w:ind w:right="338"/>
      </w:pPr>
      <w:r>
        <w:t>While the applications you are assessing have been shortlisted through a competitive process, only the very</w:t>
      </w:r>
      <w:r>
        <w:rPr>
          <w:spacing w:val="-1"/>
        </w:rPr>
        <w:t xml:space="preserve"> </w:t>
      </w:r>
      <w:r>
        <w:t>best</w:t>
      </w:r>
      <w:r>
        <w:rPr>
          <w:spacing w:val="-2"/>
        </w:rPr>
        <w:t xml:space="preserve"> </w:t>
      </w:r>
      <w:r>
        <w:t>applications</w:t>
      </w:r>
      <w:r>
        <w:rPr>
          <w:spacing w:val="-1"/>
        </w:rPr>
        <w:t xml:space="preserve"> </w:t>
      </w:r>
      <w:r>
        <w:t>should</w:t>
      </w:r>
      <w:r>
        <w:rPr>
          <w:spacing w:val="-2"/>
        </w:rPr>
        <w:t xml:space="preserve"> </w:t>
      </w:r>
      <w:r>
        <w:t>be</w:t>
      </w:r>
      <w:r>
        <w:rPr>
          <w:spacing w:val="-2"/>
        </w:rPr>
        <w:t xml:space="preserve"> </w:t>
      </w:r>
      <w:r w:rsidRPr="00A4534D">
        <w:t>recommended</w:t>
      </w:r>
      <w:r w:rsidRPr="00A4534D">
        <w:rPr>
          <w:spacing w:val="-3"/>
        </w:rPr>
        <w:t xml:space="preserve"> </w:t>
      </w:r>
      <w:r w:rsidRPr="00A4534D">
        <w:t>for</w:t>
      </w:r>
      <w:r w:rsidRPr="00A4534D">
        <w:rPr>
          <w:spacing w:val="-3"/>
        </w:rPr>
        <w:t xml:space="preserve"> </w:t>
      </w:r>
      <w:r w:rsidRPr="00A4534D">
        <w:t>funding</w:t>
      </w:r>
      <w:r>
        <w:t>. As</w:t>
      </w:r>
      <w:r>
        <w:rPr>
          <w:spacing w:val="-4"/>
        </w:rPr>
        <w:t xml:space="preserve"> </w:t>
      </w:r>
      <w:r>
        <w:t>a</w:t>
      </w:r>
      <w:r>
        <w:rPr>
          <w:spacing w:val="-2"/>
        </w:rPr>
        <w:t xml:space="preserve"> </w:t>
      </w:r>
      <w:r>
        <w:t>guide, approximately</w:t>
      </w:r>
      <w:r>
        <w:rPr>
          <w:spacing w:val="-4"/>
        </w:rPr>
        <w:t xml:space="preserve"> </w:t>
      </w:r>
      <w:r>
        <w:t>10%</w:t>
      </w:r>
      <w:r>
        <w:rPr>
          <w:spacing w:val="-3"/>
        </w:rPr>
        <w:t xml:space="preserve"> </w:t>
      </w:r>
      <w:r>
        <w:t>should</w:t>
      </w:r>
      <w:r>
        <w:rPr>
          <w:spacing w:val="-4"/>
        </w:rPr>
        <w:t xml:space="preserve"> </w:t>
      </w:r>
      <w:r>
        <w:t>fall</w:t>
      </w:r>
      <w:r>
        <w:rPr>
          <w:spacing w:val="-2"/>
        </w:rPr>
        <w:t xml:space="preserve"> </w:t>
      </w:r>
      <w:r>
        <w:t>into the top scoring band (‘A’). These would have been assessed as near flawless applications across all assessment criteria.</w:t>
      </w:r>
    </w:p>
    <w:p w14:paraId="47511C20" w14:textId="4BBED45E" w:rsidR="00A80146" w:rsidRDefault="00E52098">
      <w:pPr>
        <w:pStyle w:val="BodyText"/>
        <w:spacing w:before="119" w:line="259" w:lineRule="auto"/>
        <w:ind w:right="338"/>
      </w:pPr>
      <w:r>
        <w:t>A</w:t>
      </w:r>
      <w:r>
        <w:rPr>
          <w:spacing w:val="-1"/>
        </w:rPr>
        <w:t xml:space="preserve"> </w:t>
      </w:r>
      <w:r>
        <w:t>Scoring</w:t>
      </w:r>
      <w:r>
        <w:rPr>
          <w:spacing w:val="-3"/>
        </w:rPr>
        <w:t xml:space="preserve"> </w:t>
      </w:r>
      <w:r>
        <w:t>Matrix</w:t>
      </w:r>
      <w:r>
        <w:rPr>
          <w:spacing w:val="-2"/>
        </w:rPr>
        <w:t xml:space="preserve"> </w:t>
      </w:r>
      <w:r>
        <w:t>for</w:t>
      </w:r>
      <w:r>
        <w:rPr>
          <w:spacing w:val="-2"/>
        </w:rPr>
        <w:t xml:space="preserve"> </w:t>
      </w:r>
      <w:r>
        <w:t>the</w:t>
      </w:r>
      <w:r>
        <w:rPr>
          <w:spacing w:val="-5"/>
        </w:rPr>
        <w:t xml:space="preserve"> </w:t>
      </w:r>
      <w:r>
        <w:t>scores</w:t>
      </w:r>
      <w:r>
        <w:rPr>
          <w:spacing w:val="-2"/>
        </w:rPr>
        <w:t xml:space="preserve"> </w:t>
      </w:r>
      <w:r w:rsidRPr="00EE3E3C">
        <w:rPr>
          <w:b/>
          <w:bCs/>
        </w:rPr>
        <w:t>A</w:t>
      </w:r>
      <w:r>
        <w:rPr>
          <w:spacing w:val="-1"/>
        </w:rPr>
        <w:t xml:space="preserve"> </w:t>
      </w:r>
      <w:r>
        <w:t>to</w:t>
      </w:r>
      <w:r>
        <w:rPr>
          <w:spacing w:val="-3"/>
        </w:rPr>
        <w:t xml:space="preserve"> </w:t>
      </w:r>
      <w:r w:rsidRPr="00EE3E3C">
        <w:rPr>
          <w:b/>
          <w:bCs/>
        </w:rPr>
        <w:t>E</w:t>
      </w:r>
      <w:r>
        <w:rPr>
          <w:spacing w:val="-1"/>
        </w:rPr>
        <w:t xml:space="preserve"> </w:t>
      </w:r>
      <w:r>
        <w:t>is</w:t>
      </w:r>
      <w:r>
        <w:rPr>
          <w:spacing w:val="-3"/>
        </w:rPr>
        <w:t xml:space="preserve"> </w:t>
      </w:r>
      <w:r>
        <w:t>provided</w:t>
      </w:r>
      <w:r>
        <w:rPr>
          <w:spacing w:val="-3"/>
        </w:rPr>
        <w:t xml:space="preserve"> </w:t>
      </w:r>
      <w:r>
        <w:t>in</w:t>
      </w:r>
      <w:r>
        <w:rPr>
          <w:spacing w:val="-2"/>
        </w:rPr>
        <w:t xml:space="preserve"> </w:t>
      </w:r>
      <w:r>
        <w:rPr>
          <w:b/>
        </w:rPr>
        <w:t>Table</w:t>
      </w:r>
      <w:r>
        <w:rPr>
          <w:b/>
          <w:spacing w:val="-2"/>
        </w:rPr>
        <w:t xml:space="preserve"> </w:t>
      </w:r>
      <w:r>
        <w:rPr>
          <w:b/>
        </w:rPr>
        <w:t>1</w:t>
      </w:r>
      <w:r>
        <w:rPr>
          <w:b/>
          <w:spacing w:val="-1"/>
        </w:rPr>
        <w:t xml:space="preserve"> </w:t>
      </w:r>
      <w:r>
        <w:t>below</w:t>
      </w:r>
      <w:r>
        <w:rPr>
          <w:spacing w:val="-2"/>
        </w:rPr>
        <w:t xml:space="preserve"> </w:t>
      </w:r>
      <w:r>
        <w:t>and</w:t>
      </w:r>
      <w:r>
        <w:rPr>
          <w:spacing w:val="-3"/>
        </w:rPr>
        <w:t xml:space="preserve"> </w:t>
      </w:r>
      <w:r>
        <w:t>should</w:t>
      </w:r>
      <w:r>
        <w:rPr>
          <w:spacing w:val="-1"/>
        </w:rPr>
        <w:t xml:space="preserve"> </w:t>
      </w:r>
      <w:r>
        <w:t>guide</w:t>
      </w:r>
      <w:r>
        <w:rPr>
          <w:spacing w:val="-1"/>
        </w:rPr>
        <w:t xml:space="preserve"> </w:t>
      </w:r>
      <w:r>
        <w:t>scoring</w:t>
      </w:r>
      <w:r>
        <w:rPr>
          <w:spacing w:val="-1"/>
        </w:rPr>
        <w:t xml:space="preserve"> </w:t>
      </w:r>
      <w:r>
        <w:t xml:space="preserve">by both </w:t>
      </w:r>
      <w:r w:rsidR="00EE3E3C">
        <w:t>Gen</w:t>
      </w:r>
      <w:r w:rsidR="000F44C0">
        <w:t xml:space="preserve">eral and </w:t>
      </w:r>
      <w:r>
        <w:t xml:space="preserve">Detailed Assessors for the </w:t>
      </w:r>
      <w:r w:rsidR="000F44C0">
        <w:t xml:space="preserve">NIDG </w:t>
      </w:r>
      <w:r>
        <w:t>Full Application stage.</w:t>
      </w:r>
    </w:p>
    <w:p w14:paraId="47511C21" w14:textId="3897A637" w:rsidR="00A80146" w:rsidRDefault="00E52098">
      <w:pPr>
        <w:spacing w:before="119"/>
        <w:ind w:left="220"/>
        <w:rPr>
          <w:b/>
        </w:rPr>
      </w:pPr>
      <w:r>
        <w:rPr>
          <w:b/>
        </w:rPr>
        <w:t>Table</w:t>
      </w:r>
      <w:r>
        <w:rPr>
          <w:b/>
          <w:spacing w:val="-3"/>
        </w:rPr>
        <w:t xml:space="preserve"> </w:t>
      </w:r>
      <w:r>
        <w:rPr>
          <w:b/>
        </w:rPr>
        <w:t>1:</w:t>
      </w:r>
      <w:r>
        <w:rPr>
          <w:b/>
          <w:spacing w:val="-2"/>
        </w:rPr>
        <w:t xml:space="preserve"> </w:t>
      </w:r>
      <w:r>
        <w:rPr>
          <w:b/>
        </w:rPr>
        <w:t>Scoring</w:t>
      </w:r>
      <w:r>
        <w:rPr>
          <w:b/>
          <w:spacing w:val="-3"/>
        </w:rPr>
        <w:t xml:space="preserve"> </w:t>
      </w:r>
      <w:r>
        <w:rPr>
          <w:b/>
          <w:spacing w:val="-2"/>
        </w:rPr>
        <w:t>Matrix</w:t>
      </w:r>
    </w:p>
    <w:p w14:paraId="47511C22" w14:textId="77777777" w:rsidR="00A80146" w:rsidRDefault="00A80146">
      <w:pPr>
        <w:pStyle w:val="BodyText"/>
        <w:spacing w:before="7"/>
        <w:ind w:left="0"/>
        <w:rPr>
          <w:b/>
          <w:sz w:val="15"/>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8142"/>
      </w:tblGrid>
      <w:tr w:rsidR="00A80146" w14:paraId="47511C26" w14:textId="77777777" w:rsidTr="00A13B7A">
        <w:trPr>
          <w:trHeight w:val="230"/>
        </w:trPr>
        <w:tc>
          <w:tcPr>
            <w:tcW w:w="994" w:type="dxa"/>
            <w:shd w:val="clear" w:color="auto" w:fill="BCD5ED"/>
          </w:tcPr>
          <w:p w14:paraId="47511C23" w14:textId="77777777" w:rsidR="00A80146" w:rsidRDefault="00E52098">
            <w:pPr>
              <w:pStyle w:val="TableParagraph"/>
              <w:spacing w:line="210" w:lineRule="exact"/>
              <w:ind w:left="9" w:right="3"/>
              <w:jc w:val="center"/>
              <w:rPr>
                <w:b/>
                <w:sz w:val="20"/>
              </w:rPr>
            </w:pPr>
            <w:r>
              <w:rPr>
                <w:b/>
                <w:spacing w:val="-2"/>
                <w:sz w:val="20"/>
              </w:rPr>
              <w:t>Score</w:t>
            </w:r>
          </w:p>
        </w:tc>
        <w:tc>
          <w:tcPr>
            <w:tcW w:w="8142" w:type="dxa"/>
            <w:shd w:val="clear" w:color="auto" w:fill="BCD5ED"/>
          </w:tcPr>
          <w:p w14:paraId="47511C24" w14:textId="77777777" w:rsidR="00A80146" w:rsidRDefault="00E52098">
            <w:pPr>
              <w:pStyle w:val="TableParagraph"/>
              <w:spacing w:line="210" w:lineRule="exact"/>
              <w:ind w:left="7"/>
              <w:jc w:val="center"/>
              <w:rPr>
                <w:b/>
                <w:sz w:val="20"/>
              </w:rPr>
            </w:pPr>
            <w:r>
              <w:rPr>
                <w:b/>
                <w:spacing w:val="-2"/>
                <w:sz w:val="20"/>
              </w:rPr>
              <w:t>Criteria</w:t>
            </w:r>
          </w:p>
        </w:tc>
      </w:tr>
      <w:tr w:rsidR="00A80146" w14:paraId="47511C2B" w14:textId="77777777" w:rsidTr="00624B70">
        <w:trPr>
          <w:trHeight w:val="500"/>
        </w:trPr>
        <w:tc>
          <w:tcPr>
            <w:tcW w:w="994" w:type="dxa"/>
          </w:tcPr>
          <w:p w14:paraId="47511C28" w14:textId="77777777" w:rsidR="00A80146" w:rsidRDefault="00E52098">
            <w:pPr>
              <w:pStyle w:val="TableParagraph"/>
              <w:spacing w:before="1"/>
              <w:ind w:left="9"/>
              <w:jc w:val="center"/>
              <w:rPr>
                <w:b/>
                <w:sz w:val="20"/>
              </w:rPr>
            </w:pPr>
            <w:r>
              <w:rPr>
                <w:b/>
                <w:spacing w:val="-10"/>
                <w:sz w:val="20"/>
              </w:rPr>
              <w:t>A</w:t>
            </w:r>
          </w:p>
        </w:tc>
        <w:tc>
          <w:tcPr>
            <w:tcW w:w="8142" w:type="dxa"/>
          </w:tcPr>
          <w:p w14:paraId="47511C29" w14:textId="55390B22" w:rsidR="00A80146" w:rsidRDefault="00E52098">
            <w:pPr>
              <w:pStyle w:val="TableParagraph"/>
              <w:ind w:right="105"/>
              <w:rPr>
                <w:sz w:val="20"/>
              </w:rPr>
            </w:pPr>
            <w:r>
              <w:rPr>
                <w:b/>
                <w:sz w:val="20"/>
              </w:rPr>
              <w:t>Outstanding:</w:t>
            </w:r>
            <w:r>
              <w:rPr>
                <w:b/>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highest</w:t>
            </w:r>
            <w:r>
              <w:rPr>
                <w:spacing w:val="-5"/>
                <w:sz w:val="20"/>
              </w:rPr>
              <w:t xml:space="preserve"> </w:t>
            </w:r>
            <w:r>
              <w:rPr>
                <w:sz w:val="20"/>
              </w:rPr>
              <w:t>quality</w:t>
            </w:r>
            <w:r>
              <w:rPr>
                <w:spacing w:val="-4"/>
                <w:sz w:val="20"/>
              </w:rPr>
              <w:t xml:space="preserve"> </w:t>
            </w:r>
            <w:r>
              <w:rPr>
                <w:sz w:val="20"/>
              </w:rPr>
              <w:t>and</w:t>
            </w:r>
            <w:r>
              <w:rPr>
                <w:spacing w:val="-4"/>
                <w:sz w:val="20"/>
              </w:rPr>
              <w:t xml:space="preserve"> </w:t>
            </w:r>
            <w:r>
              <w:rPr>
                <w:sz w:val="20"/>
              </w:rPr>
              <w:t>at</w:t>
            </w:r>
            <w:r>
              <w:rPr>
                <w:spacing w:val="-5"/>
                <w:sz w:val="20"/>
              </w:rPr>
              <w:t xml:space="preserve"> </w:t>
            </w:r>
            <w:r>
              <w:rPr>
                <w:sz w:val="20"/>
              </w:rPr>
              <w:t>the</w:t>
            </w:r>
            <w:r>
              <w:rPr>
                <w:spacing w:val="-5"/>
                <w:sz w:val="20"/>
              </w:rPr>
              <w:t xml:space="preserve"> </w:t>
            </w:r>
            <w:r>
              <w:rPr>
                <w:sz w:val="20"/>
              </w:rPr>
              <w:t>forefront</w:t>
            </w:r>
            <w:r>
              <w:rPr>
                <w:spacing w:val="-5"/>
                <w:sz w:val="20"/>
              </w:rPr>
              <w:t xml:space="preserve"> </w:t>
            </w:r>
            <w:r>
              <w:rPr>
                <w:sz w:val="20"/>
              </w:rPr>
              <w:t>of</w:t>
            </w:r>
            <w:r>
              <w:rPr>
                <w:spacing w:val="-1"/>
                <w:sz w:val="20"/>
              </w:rPr>
              <w:t xml:space="preserve"> </w:t>
            </w:r>
            <w:r>
              <w:rPr>
                <w:sz w:val="20"/>
              </w:rPr>
              <w:t xml:space="preserve">research in the field. </w:t>
            </w:r>
          </w:p>
        </w:tc>
      </w:tr>
      <w:tr w:rsidR="00A80146" w14:paraId="47511C2F" w14:textId="77777777" w:rsidTr="00A13B7A">
        <w:trPr>
          <w:trHeight w:val="578"/>
        </w:trPr>
        <w:tc>
          <w:tcPr>
            <w:tcW w:w="994" w:type="dxa"/>
          </w:tcPr>
          <w:p w14:paraId="47511C2C" w14:textId="77777777" w:rsidR="00A80146" w:rsidRDefault="00E52098">
            <w:pPr>
              <w:pStyle w:val="TableParagraph"/>
              <w:spacing w:before="114"/>
              <w:ind w:left="9"/>
              <w:jc w:val="center"/>
              <w:rPr>
                <w:b/>
                <w:sz w:val="20"/>
              </w:rPr>
            </w:pPr>
            <w:r>
              <w:rPr>
                <w:b/>
                <w:spacing w:val="-10"/>
                <w:sz w:val="20"/>
              </w:rPr>
              <w:t>B</w:t>
            </w:r>
          </w:p>
        </w:tc>
        <w:tc>
          <w:tcPr>
            <w:tcW w:w="8142" w:type="dxa"/>
          </w:tcPr>
          <w:p w14:paraId="47511C2D" w14:textId="086CF0BF" w:rsidR="00A80146" w:rsidRDefault="00E52098">
            <w:pPr>
              <w:pStyle w:val="TableParagraph"/>
              <w:ind w:right="105"/>
              <w:rPr>
                <w:sz w:val="20"/>
              </w:rPr>
            </w:pPr>
            <w:r>
              <w:rPr>
                <w:b/>
                <w:sz w:val="20"/>
              </w:rPr>
              <w:t>Excellent:</w:t>
            </w:r>
            <w:r>
              <w:rPr>
                <w:b/>
                <w:spacing w:val="-6"/>
                <w:sz w:val="20"/>
              </w:rPr>
              <w:t xml:space="preserve"> </w:t>
            </w:r>
            <w:r>
              <w:rPr>
                <w:sz w:val="20"/>
              </w:rPr>
              <w:t>Of</w:t>
            </w:r>
            <w:r>
              <w:rPr>
                <w:spacing w:val="-7"/>
                <w:sz w:val="20"/>
              </w:rPr>
              <w:t xml:space="preserve"> </w:t>
            </w:r>
            <w:r>
              <w:rPr>
                <w:sz w:val="20"/>
              </w:rPr>
              <w:t>high</w:t>
            </w:r>
            <w:r>
              <w:rPr>
                <w:spacing w:val="-7"/>
                <w:sz w:val="20"/>
              </w:rPr>
              <w:t xml:space="preserve"> </w:t>
            </w:r>
            <w:r>
              <w:rPr>
                <w:sz w:val="20"/>
              </w:rPr>
              <w:t>quality</w:t>
            </w:r>
            <w:r>
              <w:rPr>
                <w:spacing w:val="-6"/>
                <w:sz w:val="20"/>
              </w:rPr>
              <w:t xml:space="preserve"> </w:t>
            </w:r>
            <w:r>
              <w:rPr>
                <w:sz w:val="20"/>
              </w:rPr>
              <w:t>and</w:t>
            </w:r>
            <w:r>
              <w:rPr>
                <w:spacing w:val="-8"/>
                <w:sz w:val="20"/>
              </w:rPr>
              <w:t xml:space="preserve"> </w:t>
            </w:r>
            <w:r>
              <w:rPr>
                <w:sz w:val="20"/>
              </w:rPr>
              <w:t>strongly</w:t>
            </w:r>
            <w:r>
              <w:rPr>
                <w:spacing w:val="-6"/>
                <w:sz w:val="20"/>
              </w:rPr>
              <w:t xml:space="preserve"> </w:t>
            </w:r>
            <w:r>
              <w:rPr>
                <w:sz w:val="20"/>
              </w:rPr>
              <w:t>competitive.</w:t>
            </w:r>
            <w:r>
              <w:rPr>
                <w:spacing w:val="-6"/>
                <w:sz w:val="20"/>
              </w:rPr>
              <w:t xml:space="preserve"> </w:t>
            </w:r>
          </w:p>
        </w:tc>
      </w:tr>
      <w:tr w:rsidR="00A80146" w14:paraId="47511C33" w14:textId="77777777" w:rsidTr="00A13B7A">
        <w:trPr>
          <w:trHeight w:val="580"/>
        </w:trPr>
        <w:tc>
          <w:tcPr>
            <w:tcW w:w="994" w:type="dxa"/>
          </w:tcPr>
          <w:p w14:paraId="47511C30" w14:textId="77777777" w:rsidR="00A80146" w:rsidRDefault="00E52098">
            <w:pPr>
              <w:pStyle w:val="TableParagraph"/>
              <w:spacing w:before="117"/>
              <w:ind w:left="9"/>
              <w:jc w:val="center"/>
              <w:rPr>
                <w:b/>
                <w:sz w:val="20"/>
              </w:rPr>
            </w:pPr>
            <w:r>
              <w:rPr>
                <w:b/>
                <w:spacing w:val="-10"/>
                <w:sz w:val="20"/>
              </w:rPr>
              <w:t>C</w:t>
            </w:r>
          </w:p>
        </w:tc>
        <w:tc>
          <w:tcPr>
            <w:tcW w:w="8142" w:type="dxa"/>
          </w:tcPr>
          <w:p w14:paraId="47511C31" w14:textId="565C773F" w:rsidR="00A80146" w:rsidRDefault="00E52098">
            <w:pPr>
              <w:pStyle w:val="TableParagraph"/>
              <w:ind w:right="105"/>
              <w:rPr>
                <w:sz w:val="20"/>
              </w:rPr>
            </w:pPr>
            <w:r>
              <w:rPr>
                <w:b/>
                <w:sz w:val="20"/>
              </w:rPr>
              <w:t>Very</w:t>
            </w:r>
            <w:r>
              <w:rPr>
                <w:b/>
                <w:spacing w:val="-7"/>
                <w:sz w:val="20"/>
              </w:rPr>
              <w:t xml:space="preserve"> </w:t>
            </w:r>
            <w:r>
              <w:rPr>
                <w:b/>
                <w:sz w:val="20"/>
              </w:rPr>
              <w:t>Good:</w:t>
            </w:r>
            <w:r>
              <w:rPr>
                <w:b/>
                <w:spacing w:val="-6"/>
                <w:sz w:val="20"/>
              </w:rPr>
              <w:t xml:space="preserve"> </w:t>
            </w:r>
            <w:r>
              <w:rPr>
                <w:sz w:val="20"/>
              </w:rPr>
              <w:t>Interesting,</w:t>
            </w:r>
            <w:r>
              <w:rPr>
                <w:spacing w:val="-7"/>
                <w:sz w:val="20"/>
              </w:rPr>
              <w:t xml:space="preserve"> </w:t>
            </w:r>
            <w:r>
              <w:rPr>
                <w:sz w:val="20"/>
              </w:rPr>
              <w:t>sound</w:t>
            </w:r>
            <w:r>
              <w:rPr>
                <w:spacing w:val="-6"/>
                <w:sz w:val="20"/>
              </w:rPr>
              <w:t xml:space="preserve"> </w:t>
            </w:r>
            <w:r>
              <w:rPr>
                <w:sz w:val="20"/>
              </w:rPr>
              <w:t>and</w:t>
            </w:r>
            <w:r>
              <w:rPr>
                <w:spacing w:val="-7"/>
                <w:sz w:val="20"/>
              </w:rPr>
              <w:t xml:space="preserve"> </w:t>
            </w:r>
            <w:r>
              <w:rPr>
                <w:sz w:val="20"/>
              </w:rPr>
              <w:t>compelling.</w:t>
            </w:r>
            <w:r>
              <w:rPr>
                <w:spacing w:val="-6"/>
                <w:sz w:val="20"/>
              </w:rPr>
              <w:t xml:space="preserve"> </w:t>
            </w:r>
          </w:p>
        </w:tc>
      </w:tr>
      <w:tr w:rsidR="00A80146" w14:paraId="47511C38" w14:textId="77777777" w:rsidTr="00624B70">
        <w:trPr>
          <w:trHeight w:val="793"/>
        </w:trPr>
        <w:tc>
          <w:tcPr>
            <w:tcW w:w="994" w:type="dxa"/>
          </w:tcPr>
          <w:p w14:paraId="47511C34" w14:textId="77777777" w:rsidR="00A80146" w:rsidRDefault="00A80146">
            <w:pPr>
              <w:pStyle w:val="TableParagraph"/>
              <w:spacing w:before="59"/>
              <w:ind w:left="0"/>
              <w:rPr>
                <w:b/>
                <w:sz w:val="20"/>
              </w:rPr>
            </w:pPr>
          </w:p>
          <w:p w14:paraId="47511C35" w14:textId="77777777" w:rsidR="00A80146" w:rsidRDefault="00E52098">
            <w:pPr>
              <w:pStyle w:val="TableParagraph"/>
              <w:spacing w:before="1"/>
              <w:ind w:left="9"/>
              <w:jc w:val="center"/>
              <w:rPr>
                <w:b/>
                <w:sz w:val="20"/>
              </w:rPr>
            </w:pPr>
            <w:r>
              <w:rPr>
                <w:b/>
                <w:spacing w:val="-10"/>
                <w:sz w:val="20"/>
              </w:rPr>
              <w:t>D</w:t>
            </w:r>
          </w:p>
        </w:tc>
        <w:tc>
          <w:tcPr>
            <w:tcW w:w="8142" w:type="dxa"/>
          </w:tcPr>
          <w:p w14:paraId="47511C36" w14:textId="34579E01" w:rsidR="00A80146" w:rsidRDefault="00E52098">
            <w:pPr>
              <w:pStyle w:val="TableParagraph"/>
              <w:spacing w:before="174"/>
              <w:ind w:right="155"/>
              <w:rPr>
                <w:sz w:val="20"/>
              </w:rPr>
            </w:pPr>
            <w:r>
              <w:rPr>
                <w:b/>
                <w:sz w:val="20"/>
              </w:rPr>
              <w:t>Good:</w:t>
            </w:r>
            <w:r>
              <w:rPr>
                <w:b/>
                <w:spacing w:val="-5"/>
                <w:sz w:val="20"/>
              </w:rPr>
              <w:t xml:space="preserve"> </w:t>
            </w:r>
            <w:r>
              <w:rPr>
                <w:sz w:val="20"/>
              </w:rPr>
              <w:t>Sound</w:t>
            </w:r>
            <w:r>
              <w:rPr>
                <w:spacing w:val="-5"/>
                <w:sz w:val="20"/>
              </w:rPr>
              <w:t xml:space="preserve"> </w:t>
            </w:r>
            <w:r>
              <w:rPr>
                <w:sz w:val="20"/>
              </w:rPr>
              <w:t>but</w:t>
            </w:r>
            <w:r>
              <w:rPr>
                <w:spacing w:val="-5"/>
                <w:sz w:val="20"/>
              </w:rPr>
              <w:t xml:space="preserve"> </w:t>
            </w:r>
            <w:r>
              <w:rPr>
                <w:sz w:val="20"/>
              </w:rPr>
              <w:t>lacks</w:t>
            </w:r>
            <w:r>
              <w:rPr>
                <w:spacing w:val="-6"/>
                <w:sz w:val="20"/>
              </w:rPr>
              <w:t xml:space="preserve"> </w:t>
            </w:r>
            <w:r>
              <w:rPr>
                <w:sz w:val="20"/>
              </w:rPr>
              <w:t>a</w:t>
            </w:r>
            <w:r>
              <w:rPr>
                <w:spacing w:val="-8"/>
                <w:sz w:val="20"/>
              </w:rPr>
              <w:t xml:space="preserve"> </w:t>
            </w:r>
            <w:r>
              <w:rPr>
                <w:sz w:val="20"/>
              </w:rPr>
              <w:t>compelling</w:t>
            </w:r>
            <w:r>
              <w:rPr>
                <w:spacing w:val="-7"/>
                <w:sz w:val="20"/>
              </w:rPr>
              <w:t xml:space="preserve"> </w:t>
            </w:r>
            <w:r>
              <w:rPr>
                <w:sz w:val="20"/>
              </w:rPr>
              <w:t>element.</w:t>
            </w:r>
            <w:r>
              <w:rPr>
                <w:spacing w:val="-7"/>
                <w:sz w:val="20"/>
              </w:rPr>
              <w:t xml:space="preserve"> </w:t>
            </w:r>
          </w:p>
        </w:tc>
      </w:tr>
      <w:tr w:rsidR="00A80146" w14:paraId="47511C3C" w14:textId="77777777" w:rsidTr="00A13B7A">
        <w:trPr>
          <w:trHeight w:val="580"/>
        </w:trPr>
        <w:tc>
          <w:tcPr>
            <w:tcW w:w="994" w:type="dxa"/>
          </w:tcPr>
          <w:p w14:paraId="47511C39" w14:textId="77777777" w:rsidR="00A80146" w:rsidRDefault="00E52098">
            <w:pPr>
              <w:pStyle w:val="TableParagraph"/>
              <w:spacing w:before="114"/>
              <w:ind w:left="9" w:right="2"/>
              <w:jc w:val="center"/>
              <w:rPr>
                <w:b/>
                <w:sz w:val="20"/>
              </w:rPr>
            </w:pPr>
            <w:r>
              <w:rPr>
                <w:b/>
                <w:spacing w:val="-10"/>
                <w:sz w:val="20"/>
              </w:rPr>
              <w:t>E</w:t>
            </w:r>
          </w:p>
        </w:tc>
        <w:tc>
          <w:tcPr>
            <w:tcW w:w="8142" w:type="dxa"/>
          </w:tcPr>
          <w:p w14:paraId="47511C3A" w14:textId="20555858" w:rsidR="00A80146" w:rsidRDefault="00E52098">
            <w:pPr>
              <w:pStyle w:val="TableParagraph"/>
              <w:ind w:right="105"/>
              <w:rPr>
                <w:sz w:val="20"/>
              </w:rPr>
            </w:pPr>
            <w:r>
              <w:rPr>
                <w:b/>
                <w:sz w:val="20"/>
              </w:rPr>
              <w:t xml:space="preserve">Uncompetitive: </w:t>
            </w:r>
            <w:r>
              <w:rPr>
                <w:sz w:val="20"/>
              </w:rPr>
              <w:t>Uncompetitive</w:t>
            </w:r>
            <w:r>
              <w:rPr>
                <w:spacing w:val="-1"/>
                <w:sz w:val="20"/>
              </w:rPr>
              <w:t xml:space="preserve"> </w:t>
            </w:r>
            <w:r>
              <w:rPr>
                <w:sz w:val="20"/>
              </w:rPr>
              <w:t>and</w:t>
            </w:r>
            <w:r>
              <w:rPr>
                <w:spacing w:val="-2"/>
                <w:sz w:val="20"/>
              </w:rPr>
              <w:t xml:space="preserve"> </w:t>
            </w:r>
            <w:r>
              <w:rPr>
                <w:sz w:val="20"/>
              </w:rPr>
              <w:t xml:space="preserve">has significant weaknesses. </w:t>
            </w:r>
          </w:p>
        </w:tc>
      </w:tr>
    </w:tbl>
    <w:p w14:paraId="47511C3D" w14:textId="4E562EBE" w:rsidR="00A80146" w:rsidRDefault="00E52098" w:rsidP="00AF2313">
      <w:pPr>
        <w:spacing w:before="240"/>
        <w:ind w:left="221"/>
        <w:rPr>
          <w:b/>
          <w:sz w:val="24"/>
        </w:rPr>
      </w:pPr>
      <w:r>
        <w:rPr>
          <w:b/>
          <w:spacing w:val="-2"/>
          <w:sz w:val="24"/>
        </w:rPr>
        <w:t>Ranking</w:t>
      </w:r>
    </w:p>
    <w:p w14:paraId="47511C3E" w14:textId="13106513" w:rsidR="00A80146" w:rsidRDefault="00E52098">
      <w:pPr>
        <w:pStyle w:val="BodyText"/>
        <w:spacing w:before="122" w:line="259" w:lineRule="auto"/>
        <w:ind w:right="319"/>
      </w:pPr>
      <w:r>
        <w:t xml:space="preserve">Each application must have a unique rank. Although </w:t>
      </w:r>
      <w:r w:rsidR="001A0D9D">
        <w:t>ONI-</w:t>
      </w:r>
      <w:r>
        <w:t xml:space="preserve">RMS will use the </w:t>
      </w:r>
      <w:r>
        <w:rPr>
          <w:b/>
        </w:rPr>
        <w:t xml:space="preserve">overall application scores </w:t>
      </w:r>
      <w:r>
        <w:t>to automatically rank an Assessor’s assessments as these are completed in RMS, if multiple applications have</w:t>
      </w:r>
      <w:r>
        <w:rPr>
          <w:spacing w:val="-2"/>
        </w:rPr>
        <w:t xml:space="preserve"> </w:t>
      </w:r>
      <w:r>
        <w:t>the</w:t>
      </w:r>
      <w:r>
        <w:rPr>
          <w:spacing w:val="-4"/>
        </w:rPr>
        <w:t xml:space="preserve"> </w:t>
      </w:r>
      <w:r>
        <w:t>same</w:t>
      </w:r>
      <w:r>
        <w:rPr>
          <w:spacing w:val="-1"/>
        </w:rPr>
        <w:t xml:space="preserve"> </w:t>
      </w:r>
      <w:r>
        <w:rPr>
          <w:b/>
        </w:rPr>
        <w:t>overall application</w:t>
      </w:r>
      <w:r>
        <w:rPr>
          <w:b/>
          <w:spacing w:val="-5"/>
        </w:rPr>
        <w:t xml:space="preserve"> </w:t>
      </w:r>
      <w:r>
        <w:rPr>
          <w:b/>
        </w:rPr>
        <w:t>scores</w:t>
      </w:r>
      <w:r>
        <w:rPr>
          <w:b/>
          <w:spacing w:val="-3"/>
        </w:rPr>
        <w:t xml:space="preserve"> </w:t>
      </w:r>
      <w:r>
        <w:t>these</w:t>
      </w:r>
      <w:r>
        <w:rPr>
          <w:spacing w:val="-4"/>
        </w:rPr>
        <w:t xml:space="preserve"> </w:t>
      </w:r>
      <w:r>
        <w:t>applications</w:t>
      </w:r>
      <w:r>
        <w:rPr>
          <w:spacing w:val="-2"/>
        </w:rPr>
        <w:t xml:space="preserve"> </w:t>
      </w:r>
      <w:r>
        <w:t>will</w:t>
      </w:r>
      <w:r>
        <w:rPr>
          <w:spacing w:val="-2"/>
        </w:rPr>
        <w:t xml:space="preserve"> </w:t>
      </w:r>
      <w:r>
        <w:t>be</w:t>
      </w:r>
      <w:r>
        <w:rPr>
          <w:spacing w:val="-2"/>
        </w:rPr>
        <w:t xml:space="preserve"> </w:t>
      </w:r>
      <w:r>
        <w:t>flagged</w:t>
      </w:r>
      <w:r>
        <w:rPr>
          <w:spacing w:val="-2"/>
        </w:rPr>
        <w:t xml:space="preserve"> </w:t>
      </w:r>
      <w:r>
        <w:t>and</w:t>
      </w:r>
      <w:r>
        <w:rPr>
          <w:spacing w:val="-2"/>
        </w:rPr>
        <w:t xml:space="preserve"> </w:t>
      </w:r>
      <w:r>
        <w:t>an</w:t>
      </w:r>
      <w:r>
        <w:rPr>
          <w:spacing w:val="-4"/>
        </w:rPr>
        <w:t xml:space="preserve"> </w:t>
      </w:r>
      <w:r>
        <w:t>Assessor</w:t>
      </w:r>
      <w:r>
        <w:rPr>
          <w:spacing w:val="-3"/>
        </w:rPr>
        <w:t xml:space="preserve"> </w:t>
      </w:r>
      <w:r>
        <w:t>must assign a unique rank to differentiate equally scored applications. Differentiation should be based on how you compare the applications in relation to the Scoring Matrix.</w:t>
      </w:r>
    </w:p>
    <w:p w14:paraId="47511C3F" w14:textId="443369D0" w:rsidR="00A80146" w:rsidRDefault="00E52098">
      <w:pPr>
        <w:pStyle w:val="BodyText"/>
        <w:spacing w:before="117" w:line="259" w:lineRule="auto"/>
        <w:ind w:right="338"/>
      </w:pPr>
      <w:r>
        <w:rPr>
          <w:b/>
        </w:rPr>
        <w:lastRenderedPageBreak/>
        <w:t xml:space="preserve">Note: </w:t>
      </w:r>
      <w:r w:rsidR="001A0D9D" w:rsidRPr="001A0D9D">
        <w:rPr>
          <w:bCs/>
        </w:rPr>
        <w:t>ONI-</w:t>
      </w:r>
      <w:r>
        <w:t>RMS</w:t>
      </w:r>
      <w:r>
        <w:rPr>
          <w:spacing w:val="-2"/>
        </w:rPr>
        <w:t xml:space="preserve"> </w:t>
      </w:r>
      <w:r>
        <w:t>will</w:t>
      </w:r>
      <w:r>
        <w:rPr>
          <w:spacing w:val="-2"/>
        </w:rPr>
        <w:t xml:space="preserve"> </w:t>
      </w:r>
      <w:r>
        <w:t>use</w:t>
      </w:r>
      <w:r>
        <w:rPr>
          <w:spacing w:val="-2"/>
        </w:rPr>
        <w:t xml:space="preserve"> </w:t>
      </w:r>
      <w:r>
        <w:t>your</w:t>
      </w:r>
      <w:r>
        <w:rPr>
          <w:spacing w:val="-3"/>
        </w:rPr>
        <w:t xml:space="preserve"> </w:t>
      </w:r>
      <w:r>
        <w:t>scores</w:t>
      </w:r>
      <w:r>
        <w:rPr>
          <w:spacing w:val="-4"/>
        </w:rPr>
        <w:t xml:space="preserve"> </w:t>
      </w:r>
      <w:r>
        <w:t>to</w:t>
      </w:r>
      <w:r>
        <w:rPr>
          <w:spacing w:val="-4"/>
        </w:rPr>
        <w:t xml:space="preserve"> </w:t>
      </w:r>
      <w:r>
        <w:t>automatically</w:t>
      </w:r>
      <w:r>
        <w:rPr>
          <w:spacing w:val="-4"/>
        </w:rPr>
        <w:t xml:space="preserve"> </w:t>
      </w:r>
      <w:r>
        <w:t>rank applications,</w:t>
      </w:r>
      <w:r>
        <w:rPr>
          <w:spacing w:val="-3"/>
        </w:rPr>
        <w:t xml:space="preserve"> </w:t>
      </w:r>
      <w:r>
        <w:t>and</w:t>
      </w:r>
      <w:r>
        <w:rPr>
          <w:spacing w:val="-4"/>
        </w:rPr>
        <w:t xml:space="preserve"> </w:t>
      </w:r>
      <w:r>
        <w:t>then</w:t>
      </w:r>
      <w:r>
        <w:rPr>
          <w:spacing w:val="-2"/>
        </w:rPr>
        <w:t xml:space="preserve"> </w:t>
      </w:r>
      <w:r>
        <w:t>use</w:t>
      </w:r>
      <w:r>
        <w:rPr>
          <w:spacing w:val="-2"/>
        </w:rPr>
        <w:t xml:space="preserve"> </w:t>
      </w:r>
      <w:r>
        <w:t>your</w:t>
      </w:r>
      <w:r>
        <w:rPr>
          <w:spacing w:val="-3"/>
        </w:rPr>
        <w:t xml:space="preserve"> </w:t>
      </w:r>
      <w:r>
        <w:t>rank</w:t>
      </w:r>
      <w:r>
        <w:rPr>
          <w:spacing w:val="-4"/>
        </w:rPr>
        <w:t xml:space="preserve"> </w:t>
      </w:r>
      <w:r>
        <w:t>order</w:t>
      </w:r>
      <w:r>
        <w:rPr>
          <w:spacing w:val="-3"/>
        </w:rPr>
        <w:t xml:space="preserve"> </w:t>
      </w:r>
      <w:r>
        <w:t>to differentiate equally scored applications.</w:t>
      </w:r>
    </w:p>
    <w:p w14:paraId="44F28B01" w14:textId="77777777" w:rsidR="00F8093F" w:rsidRDefault="00E52098">
      <w:pPr>
        <w:pStyle w:val="BodyText"/>
        <w:spacing w:before="121" w:line="259" w:lineRule="auto"/>
      </w:pPr>
      <w:r>
        <w:t>Assessments</w:t>
      </w:r>
      <w:r>
        <w:rPr>
          <w:spacing w:val="-4"/>
        </w:rPr>
        <w:t xml:space="preserve"> </w:t>
      </w:r>
      <w:r>
        <w:t>should</w:t>
      </w:r>
      <w:r>
        <w:rPr>
          <w:spacing w:val="-2"/>
        </w:rPr>
        <w:t xml:space="preserve"> </w:t>
      </w:r>
      <w:r>
        <w:t>be</w:t>
      </w:r>
      <w:r>
        <w:rPr>
          <w:spacing w:val="-4"/>
        </w:rPr>
        <w:t xml:space="preserve"> </w:t>
      </w:r>
      <w:r>
        <w:t>submitted</w:t>
      </w:r>
      <w:r>
        <w:rPr>
          <w:spacing w:val="-1"/>
        </w:rPr>
        <w:t xml:space="preserve"> </w:t>
      </w:r>
      <w:r>
        <w:t>when</w:t>
      </w:r>
      <w:r>
        <w:rPr>
          <w:spacing w:val="-2"/>
        </w:rPr>
        <w:t xml:space="preserve"> </w:t>
      </w:r>
      <w:r w:rsidRPr="00F8093F">
        <w:rPr>
          <w:i/>
          <w:iCs/>
        </w:rPr>
        <w:t>all</w:t>
      </w:r>
      <w:r w:rsidRPr="00F8093F">
        <w:rPr>
          <w:i/>
          <w:iCs/>
          <w:spacing w:val="-2"/>
        </w:rPr>
        <w:t xml:space="preserve"> </w:t>
      </w:r>
      <w:r w:rsidRPr="00F8093F">
        <w:rPr>
          <w:i/>
          <w:iCs/>
        </w:rPr>
        <w:t>applications</w:t>
      </w:r>
      <w:r>
        <w:rPr>
          <w:spacing w:val="-1"/>
        </w:rPr>
        <w:t xml:space="preserve"> </w:t>
      </w:r>
      <w:r>
        <w:t>have</w:t>
      </w:r>
      <w:r>
        <w:rPr>
          <w:spacing w:val="-4"/>
        </w:rPr>
        <w:t xml:space="preserve"> </w:t>
      </w:r>
      <w:r>
        <w:t>been</w:t>
      </w:r>
      <w:r>
        <w:rPr>
          <w:spacing w:val="-2"/>
        </w:rPr>
        <w:t xml:space="preserve"> </w:t>
      </w:r>
      <w:r>
        <w:t>assigned</w:t>
      </w:r>
      <w:r w:rsidR="00FA09BE">
        <w:t>:</w:t>
      </w:r>
    </w:p>
    <w:p w14:paraId="42DEF674" w14:textId="20608EF7" w:rsidR="00F8093F" w:rsidRDefault="00E52098" w:rsidP="00F8093F">
      <w:pPr>
        <w:pStyle w:val="BodyText"/>
        <w:numPr>
          <w:ilvl w:val="1"/>
          <w:numId w:val="17"/>
        </w:numPr>
        <w:spacing w:before="121" w:line="259" w:lineRule="auto"/>
        <w:rPr>
          <w:spacing w:val="-2"/>
        </w:rPr>
      </w:pPr>
      <w:r>
        <w:t>a</w:t>
      </w:r>
      <w:r>
        <w:rPr>
          <w:spacing w:val="-1"/>
        </w:rPr>
        <w:t xml:space="preserve"> </w:t>
      </w:r>
      <w:r>
        <w:t>score</w:t>
      </w:r>
      <w:r w:rsidR="00F8093F">
        <w:t>,</w:t>
      </w:r>
      <w:r>
        <w:rPr>
          <w:spacing w:val="-4"/>
        </w:rPr>
        <w:t xml:space="preserve"> </w:t>
      </w:r>
      <w:r>
        <w:t>and</w:t>
      </w:r>
      <w:r>
        <w:rPr>
          <w:spacing w:val="-2"/>
        </w:rPr>
        <w:t xml:space="preserve"> </w:t>
      </w:r>
    </w:p>
    <w:p w14:paraId="47511C40" w14:textId="4A674796" w:rsidR="00A80146" w:rsidRDefault="00E52098" w:rsidP="00741627">
      <w:pPr>
        <w:pStyle w:val="BodyText"/>
        <w:numPr>
          <w:ilvl w:val="1"/>
          <w:numId w:val="17"/>
        </w:numPr>
        <w:spacing w:line="259" w:lineRule="auto"/>
        <w:ind w:left="1434" w:hanging="357"/>
      </w:pPr>
      <w:r>
        <w:t>a</w:t>
      </w:r>
      <w:r>
        <w:rPr>
          <w:spacing w:val="-6"/>
        </w:rPr>
        <w:t xml:space="preserve"> </w:t>
      </w:r>
      <w:r>
        <w:t xml:space="preserve">unique </w:t>
      </w:r>
      <w:r>
        <w:rPr>
          <w:spacing w:val="-2"/>
        </w:rPr>
        <w:t>ranking.</w:t>
      </w:r>
    </w:p>
    <w:p w14:paraId="47511C41" w14:textId="77777777" w:rsidR="00A80146" w:rsidRDefault="00E52098" w:rsidP="00741627">
      <w:pPr>
        <w:pStyle w:val="Heading2"/>
        <w:numPr>
          <w:ilvl w:val="1"/>
          <w:numId w:val="15"/>
        </w:numPr>
        <w:tabs>
          <w:tab w:val="left" w:pos="622"/>
        </w:tabs>
        <w:spacing w:before="240"/>
        <w:ind w:left="624"/>
        <w:rPr>
          <w:color w:val="1F4D78"/>
        </w:rPr>
      </w:pPr>
      <w:bookmarkStart w:id="3" w:name="_bookmark5"/>
      <w:bookmarkEnd w:id="3"/>
      <w:r>
        <w:rPr>
          <w:color w:val="1F4D78"/>
        </w:rPr>
        <w:t>Important</w:t>
      </w:r>
      <w:r>
        <w:rPr>
          <w:color w:val="1F4D78"/>
          <w:spacing w:val="-2"/>
        </w:rPr>
        <w:t xml:space="preserve"> </w:t>
      </w:r>
      <w:r>
        <w:rPr>
          <w:color w:val="1F4D78"/>
        </w:rPr>
        <w:t>factors</w:t>
      </w:r>
      <w:r>
        <w:rPr>
          <w:color w:val="1F4D78"/>
          <w:spacing w:val="-3"/>
        </w:rPr>
        <w:t xml:space="preserve"> </w:t>
      </w:r>
      <w:r>
        <w:rPr>
          <w:color w:val="1F4D78"/>
        </w:rPr>
        <w:t>to</w:t>
      </w:r>
      <w:r>
        <w:rPr>
          <w:color w:val="1F4D78"/>
          <w:spacing w:val="-2"/>
        </w:rPr>
        <w:t xml:space="preserve"> </w:t>
      </w:r>
      <w:r>
        <w:rPr>
          <w:color w:val="1F4D78"/>
        </w:rPr>
        <w:t>consider</w:t>
      </w:r>
      <w:r>
        <w:rPr>
          <w:color w:val="1F4D78"/>
          <w:spacing w:val="-1"/>
        </w:rPr>
        <w:t xml:space="preserve"> </w:t>
      </w:r>
      <w:r>
        <w:rPr>
          <w:color w:val="1F4D78"/>
        </w:rPr>
        <w:t>when</w:t>
      </w:r>
      <w:r>
        <w:rPr>
          <w:color w:val="1F4D78"/>
          <w:spacing w:val="-2"/>
        </w:rPr>
        <w:t xml:space="preserve"> assessing</w:t>
      </w:r>
    </w:p>
    <w:p w14:paraId="47511C42" w14:textId="4FCDD50B" w:rsidR="00A80146" w:rsidRDefault="00E52098">
      <w:pPr>
        <w:spacing w:before="142"/>
        <w:ind w:left="220"/>
        <w:rPr>
          <w:b/>
          <w:sz w:val="24"/>
        </w:rPr>
      </w:pPr>
      <w:r>
        <w:rPr>
          <w:b/>
          <w:sz w:val="24"/>
        </w:rPr>
        <w:t>Objectives</w:t>
      </w:r>
      <w:r w:rsidR="00F25B00">
        <w:rPr>
          <w:b/>
          <w:sz w:val="24"/>
        </w:rPr>
        <w:t xml:space="preserve">, </w:t>
      </w:r>
      <w:r>
        <w:rPr>
          <w:b/>
          <w:sz w:val="24"/>
        </w:rPr>
        <w:t>assessment</w:t>
      </w:r>
      <w:r>
        <w:rPr>
          <w:b/>
          <w:spacing w:val="-2"/>
          <w:sz w:val="24"/>
        </w:rPr>
        <w:t xml:space="preserve"> criteria</w:t>
      </w:r>
      <w:r w:rsidR="00F25B00">
        <w:rPr>
          <w:b/>
          <w:spacing w:val="-2"/>
          <w:sz w:val="24"/>
        </w:rPr>
        <w:t xml:space="preserve"> and Challenges</w:t>
      </w:r>
    </w:p>
    <w:p w14:paraId="5284B847" w14:textId="2BCDA084" w:rsidR="003A5A74" w:rsidRDefault="00F25B00">
      <w:pPr>
        <w:pStyle w:val="BodyText"/>
        <w:spacing w:before="122" w:line="259" w:lineRule="auto"/>
        <w:ind w:right="448"/>
      </w:pPr>
      <w:r w:rsidRPr="00F25B00">
        <w:t>The NIDG grant opportunit</w:t>
      </w:r>
      <w:r>
        <w:t xml:space="preserve">y has </w:t>
      </w:r>
      <w:r w:rsidRPr="00F25B00">
        <w:t xml:space="preserve">specific objectives, assessment criteria and Challenges which must be addressed that aim to ensure funded applications achieve the best possible outcomes. Assessors must have regard to both the objectives and the assessment criteria as outlined in the NIDG </w:t>
      </w:r>
      <w:r w:rsidR="007718B1" w:rsidRPr="00DA10AD">
        <w:rPr>
          <w:i/>
          <w:iCs/>
        </w:rPr>
        <w:t>G</w:t>
      </w:r>
      <w:r w:rsidRPr="00DA10AD">
        <w:rPr>
          <w:i/>
          <w:iCs/>
        </w:rPr>
        <w:t xml:space="preserve">rant </w:t>
      </w:r>
      <w:r w:rsidR="007718B1" w:rsidRPr="00DA10AD">
        <w:rPr>
          <w:i/>
          <w:iCs/>
        </w:rPr>
        <w:t>G</w:t>
      </w:r>
      <w:r w:rsidRPr="00DA10AD">
        <w:rPr>
          <w:i/>
          <w:iCs/>
        </w:rPr>
        <w:t>uidelines</w:t>
      </w:r>
      <w:r w:rsidRPr="00F25B00">
        <w:t xml:space="preserve"> and </w:t>
      </w:r>
      <w:r w:rsidRPr="00DA10AD">
        <w:rPr>
          <w:b/>
          <w:bCs/>
        </w:rPr>
        <w:t>Appendix 1</w:t>
      </w:r>
      <w:r w:rsidRPr="00F25B00">
        <w:t xml:space="preserve"> of this document, and the Challenges relevant to each NIDG grant opportunity as outlined in </w:t>
      </w:r>
      <w:r w:rsidRPr="00DA10AD">
        <w:rPr>
          <w:b/>
          <w:bCs/>
        </w:rPr>
        <w:t>Appendix 2</w:t>
      </w:r>
      <w:r w:rsidRPr="00F25B00">
        <w:t>.</w:t>
      </w:r>
    </w:p>
    <w:p w14:paraId="47511C43" w14:textId="489E6C43" w:rsidR="00A80146" w:rsidRDefault="00E52098">
      <w:pPr>
        <w:pStyle w:val="BodyText"/>
        <w:spacing w:before="122" w:line="259" w:lineRule="auto"/>
        <w:ind w:right="448"/>
      </w:pPr>
      <w:r>
        <w:t>Each</w:t>
      </w:r>
      <w:r>
        <w:rPr>
          <w:spacing w:val="-1"/>
        </w:rPr>
        <w:t xml:space="preserve"> </w:t>
      </w:r>
      <w:r>
        <w:t>grant opportunity</w:t>
      </w:r>
      <w:r>
        <w:rPr>
          <w:spacing w:val="-1"/>
        </w:rPr>
        <w:t xml:space="preserve"> </w:t>
      </w:r>
      <w:r>
        <w:t>has</w:t>
      </w:r>
      <w:r>
        <w:rPr>
          <w:spacing w:val="-2"/>
        </w:rPr>
        <w:t xml:space="preserve"> </w:t>
      </w:r>
      <w:r>
        <w:t>specific</w:t>
      </w:r>
      <w:r>
        <w:rPr>
          <w:spacing w:val="-4"/>
        </w:rPr>
        <w:t xml:space="preserve"> </w:t>
      </w:r>
      <w:r>
        <w:t>objectives</w:t>
      </w:r>
      <w:r>
        <w:rPr>
          <w:spacing w:val="-2"/>
        </w:rPr>
        <w:t xml:space="preserve"> </w:t>
      </w:r>
      <w:r>
        <w:t>and assessment</w:t>
      </w:r>
      <w:r>
        <w:rPr>
          <w:spacing w:val="-3"/>
        </w:rPr>
        <w:t xml:space="preserve"> </w:t>
      </w:r>
      <w:r>
        <w:t>criteria.</w:t>
      </w:r>
      <w:r>
        <w:rPr>
          <w:spacing w:val="-3"/>
        </w:rPr>
        <w:t xml:space="preserve"> </w:t>
      </w:r>
      <w:r>
        <w:t>Assessors</w:t>
      </w:r>
      <w:r>
        <w:rPr>
          <w:spacing w:val="-4"/>
        </w:rPr>
        <w:t xml:space="preserve"> </w:t>
      </w:r>
      <w:r>
        <w:t>must</w:t>
      </w:r>
      <w:r>
        <w:rPr>
          <w:spacing w:val="-3"/>
        </w:rPr>
        <w:t xml:space="preserve"> </w:t>
      </w:r>
      <w:r>
        <w:t>have</w:t>
      </w:r>
      <w:r>
        <w:rPr>
          <w:spacing w:val="-4"/>
        </w:rPr>
        <w:t xml:space="preserve"> </w:t>
      </w:r>
      <w:r>
        <w:t>regard</w:t>
      </w:r>
      <w:r>
        <w:rPr>
          <w:spacing w:val="-4"/>
        </w:rPr>
        <w:t xml:space="preserve"> </w:t>
      </w:r>
      <w:r>
        <w:t>to both the objectives and the assessment criteria as outlined in the relevant Grant Guidelines and the Appendix of this document.</w:t>
      </w:r>
    </w:p>
    <w:p w14:paraId="47511C4C" w14:textId="7D67489F" w:rsidR="00A80146" w:rsidRDefault="00E52098">
      <w:pPr>
        <w:spacing w:before="158"/>
        <w:ind w:left="220"/>
        <w:jc w:val="both"/>
        <w:rPr>
          <w:b/>
          <w:sz w:val="24"/>
        </w:rPr>
      </w:pPr>
      <w:r>
        <w:rPr>
          <w:b/>
          <w:sz w:val="24"/>
        </w:rPr>
        <w:t>Research</w:t>
      </w:r>
      <w:r>
        <w:rPr>
          <w:b/>
          <w:spacing w:val="-8"/>
          <w:sz w:val="24"/>
        </w:rPr>
        <w:t xml:space="preserve"> </w:t>
      </w:r>
      <w:r>
        <w:rPr>
          <w:b/>
          <w:sz w:val="24"/>
        </w:rPr>
        <w:t>Opportunity</w:t>
      </w:r>
      <w:r>
        <w:rPr>
          <w:b/>
          <w:spacing w:val="-7"/>
          <w:sz w:val="24"/>
        </w:rPr>
        <w:t xml:space="preserve"> </w:t>
      </w:r>
      <w:r>
        <w:rPr>
          <w:b/>
          <w:sz w:val="24"/>
        </w:rPr>
        <w:t>and</w:t>
      </w:r>
      <w:r>
        <w:rPr>
          <w:b/>
          <w:spacing w:val="-8"/>
          <w:sz w:val="24"/>
        </w:rPr>
        <w:t xml:space="preserve"> </w:t>
      </w:r>
      <w:r>
        <w:rPr>
          <w:b/>
          <w:sz w:val="24"/>
        </w:rPr>
        <w:t>Performance</w:t>
      </w:r>
      <w:r>
        <w:rPr>
          <w:b/>
          <w:spacing w:val="-7"/>
          <w:sz w:val="24"/>
        </w:rPr>
        <w:t xml:space="preserve"> </w:t>
      </w:r>
      <w:r>
        <w:rPr>
          <w:b/>
          <w:sz w:val="24"/>
        </w:rPr>
        <w:t>Evidence</w:t>
      </w:r>
      <w:r>
        <w:rPr>
          <w:b/>
          <w:spacing w:val="-7"/>
          <w:sz w:val="24"/>
        </w:rPr>
        <w:t xml:space="preserve"> </w:t>
      </w:r>
      <w:r>
        <w:rPr>
          <w:b/>
          <w:spacing w:val="-2"/>
          <w:sz w:val="24"/>
        </w:rPr>
        <w:t>(ROPE)</w:t>
      </w:r>
    </w:p>
    <w:p w14:paraId="47511C4D" w14:textId="53351961" w:rsidR="00A80146" w:rsidRDefault="00E52098" w:rsidP="00A4534D">
      <w:pPr>
        <w:pStyle w:val="BodyText"/>
        <w:spacing w:before="122" w:line="259" w:lineRule="auto"/>
        <w:ind w:right="251"/>
      </w:pPr>
      <w:r>
        <w:t>The ROPE assessment</w:t>
      </w:r>
      <w:r>
        <w:rPr>
          <w:spacing w:val="-3"/>
        </w:rPr>
        <w:t xml:space="preserve"> </w:t>
      </w:r>
      <w:r>
        <w:t>criterion</w:t>
      </w:r>
      <w:r>
        <w:rPr>
          <w:spacing w:val="-2"/>
        </w:rPr>
        <w:t xml:space="preserve"> </w:t>
      </w:r>
      <w:r>
        <w:t>requires</w:t>
      </w:r>
      <w:r>
        <w:rPr>
          <w:spacing w:val="-1"/>
        </w:rPr>
        <w:t xml:space="preserve"> </w:t>
      </w:r>
      <w:r>
        <w:t>all Assessors</w:t>
      </w:r>
      <w:r>
        <w:rPr>
          <w:spacing w:val="-2"/>
        </w:rPr>
        <w:t xml:space="preserve"> </w:t>
      </w:r>
      <w:r>
        <w:t>to</w:t>
      </w:r>
      <w:r>
        <w:rPr>
          <w:spacing w:val="-2"/>
        </w:rPr>
        <w:t xml:space="preserve"> </w:t>
      </w:r>
      <w:r>
        <w:t>identify</w:t>
      </w:r>
      <w:r>
        <w:rPr>
          <w:spacing w:val="-1"/>
        </w:rPr>
        <w:t xml:space="preserve"> </w:t>
      </w:r>
      <w:r>
        <w:t>and consider research</w:t>
      </w:r>
      <w:r>
        <w:rPr>
          <w:spacing w:val="-2"/>
        </w:rPr>
        <w:t xml:space="preserve"> </w:t>
      </w:r>
      <w:r>
        <w:t>excellence relative to</w:t>
      </w:r>
      <w:r>
        <w:rPr>
          <w:spacing w:val="-2"/>
        </w:rPr>
        <w:t xml:space="preserve"> </w:t>
      </w:r>
      <w:r>
        <w:t>a</w:t>
      </w:r>
      <w:r>
        <w:rPr>
          <w:spacing w:val="-3"/>
        </w:rPr>
        <w:t xml:space="preserve"> </w:t>
      </w:r>
      <w:r>
        <w:t>researcher’s</w:t>
      </w:r>
      <w:r>
        <w:rPr>
          <w:spacing w:val="-3"/>
        </w:rPr>
        <w:t xml:space="preserve"> </w:t>
      </w:r>
      <w:r>
        <w:t>career</w:t>
      </w:r>
      <w:r w:rsidR="00962848">
        <w:t>, life experiences</w:t>
      </w:r>
      <w:r>
        <w:rPr>
          <w:spacing w:val="-3"/>
        </w:rPr>
        <w:t xml:space="preserve"> </w:t>
      </w:r>
      <w:r>
        <w:t>and opportunities</w:t>
      </w:r>
      <w:r>
        <w:rPr>
          <w:spacing w:val="-3"/>
        </w:rPr>
        <w:t xml:space="preserve"> </w:t>
      </w:r>
      <w:r>
        <w:t>for</w:t>
      </w:r>
      <w:r>
        <w:rPr>
          <w:spacing w:val="-3"/>
        </w:rPr>
        <w:t xml:space="preserve"> </w:t>
      </w:r>
      <w:r>
        <w:t>research.</w:t>
      </w:r>
      <w:r>
        <w:rPr>
          <w:spacing w:val="-3"/>
        </w:rPr>
        <w:t xml:space="preserve"> </w:t>
      </w:r>
      <w:r>
        <w:t>It aims</w:t>
      </w:r>
      <w:r>
        <w:rPr>
          <w:spacing w:val="-3"/>
        </w:rPr>
        <w:t xml:space="preserve"> </w:t>
      </w:r>
      <w:r>
        <w:t>to</w:t>
      </w:r>
      <w:r>
        <w:rPr>
          <w:spacing w:val="-2"/>
        </w:rPr>
        <w:t xml:space="preserve"> </w:t>
      </w:r>
      <w:r>
        <w:t>ensure</w:t>
      </w:r>
      <w:r>
        <w:rPr>
          <w:spacing w:val="-3"/>
        </w:rPr>
        <w:t xml:space="preserve"> </w:t>
      </w:r>
      <w:r>
        <w:t>that assessment processes accurately</w:t>
      </w:r>
      <w:r>
        <w:rPr>
          <w:spacing w:val="-1"/>
        </w:rPr>
        <w:t xml:space="preserve"> </w:t>
      </w:r>
      <w:r>
        <w:t>evaluate</w:t>
      </w:r>
      <w:r>
        <w:rPr>
          <w:spacing w:val="-1"/>
        </w:rPr>
        <w:t xml:space="preserve"> </w:t>
      </w:r>
      <w:r>
        <w:t>a</w:t>
      </w:r>
      <w:r>
        <w:rPr>
          <w:spacing w:val="-1"/>
        </w:rPr>
        <w:t xml:space="preserve"> </w:t>
      </w:r>
      <w:r>
        <w:t>researcher’s</w:t>
      </w:r>
      <w:r>
        <w:rPr>
          <w:spacing w:val="-1"/>
        </w:rPr>
        <w:t xml:space="preserve"> </w:t>
      </w:r>
      <w:r>
        <w:t>career history relative to</w:t>
      </w:r>
      <w:r>
        <w:rPr>
          <w:spacing w:val="-1"/>
        </w:rPr>
        <w:t xml:space="preserve"> </w:t>
      </w:r>
      <w:r>
        <w:t>their current career stage and</w:t>
      </w:r>
      <w:r>
        <w:rPr>
          <w:spacing w:val="-1"/>
        </w:rPr>
        <w:t xml:space="preserve"> </w:t>
      </w:r>
      <w:r>
        <w:t>consider whether their productivity and contribution is commensurate with the opportunities that have been available to them.</w:t>
      </w:r>
    </w:p>
    <w:p w14:paraId="47511C4E" w14:textId="1549BBBE" w:rsidR="00A80146" w:rsidRDefault="00E52098">
      <w:pPr>
        <w:pStyle w:val="BodyText"/>
        <w:spacing w:before="120" w:line="254" w:lineRule="auto"/>
        <w:ind w:right="756"/>
        <w:jc w:val="both"/>
      </w:pPr>
      <w:r>
        <w:t>All</w:t>
      </w:r>
      <w:r>
        <w:rPr>
          <w:spacing w:val="-2"/>
        </w:rPr>
        <w:t xml:space="preserve"> </w:t>
      </w:r>
      <w:r>
        <w:t xml:space="preserve">General </w:t>
      </w:r>
      <w:r w:rsidR="003C7C82">
        <w:t xml:space="preserve">and Detailed </w:t>
      </w:r>
      <w:r>
        <w:t xml:space="preserve">Assessors should be familiar with the full </w:t>
      </w:r>
      <w:hyperlink r:id="rId25">
        <w:r w:rsidR="00A80146">
          <w:rPr>
            <w:color w:val="3333FF"/>
            <w:u w:val="single" w:color="3333FF"/>
          </w:rPr>
          <w:t>ROPE statement</w:t>
        </w:r>
      </w:hyperlink>
      <w:r>
        <w:rPr>
          <w:color w:val="3333FF"/>
        </w:rPr>
        <w:t xml:space="preserve"> </w:t>
      </w:r>
      <w:r>
        <w:t>located on the ARC website.</w:t>
      </w:r>
    </w:p>
    <w:p w14:paraId="47511C4F" w14:textId="77777777" w:rsidR="00A80146" w:rsidRDefault="00E52098">
      <w:pPr>
        <w:spacing w:before="167"/>
        <w:ind w:left="220"/>
        <w:jc w:val="both"/>
        <w:rPr>
          <w:b/>
          <w:sz w:val="24"/>
        </w:rPr>
      </w:pPr>
      <w:r>
        <w:rPr>
          <w:b/>
          <w:sz w:val="24"/>
        </w:rPr>
        <w:t>Interdisciplinary</w:t>
      </w:r>
      <w:r>
        <w:rPr>
          <w:b/>
          <w:spacing w:val="-10"/>
          <w:sz w:val="24"/>
        </w:rPr>
        <w:t xml:space="preserve"> </w:t>
      </w:r>
      <w:r>
        <w:rPr>
          <w:b/>
          <w:spacing w:val="-2"/>
          <w:sz w:val="24"/>
        </w:rPr>
        <w:t>research</w:t>
      </w:r>
    </w:p>
    <w:p w14:paraId="47511C50" w14:textId="779DCB4E" w:rsidR="00A80146" w:rsidRDefault="005D623A">
      <w:pPr>
        <w:spacing w:before="122" w:line="256" w:lineRule="auto"/>
        <w:ind w:left="220"/>
      </w:pPr>
      <w:r>
        <w:t>I</w:t>
      </w:r>
      <w:r w:rsidR="00E52098">
        <w:t>nterdisciplinary</w:t>
      </w:r>
      <w:r w:rsidR="00E52098">
        <w:rPr>
          <w:spacing w:val="-1"/>
        </w:rPr>
        <w:t xml:space="preserve"> </w:t>
      </w:r>
      <w:r w:rsidR="00E52098">
        <w:t>research</w:t>
      </w:r>
      <w:r w:rsidR="00E52098">
        <w:rPr>
          <w:spacing w:val="-2"/>
        </w:rPr>
        <w:t xml:space="preserve"> </w:t>
      </w:r>
      <w:r>
        <w:rPr>
          <w:spacing w:val="-2"/>
        </w:rPr>
        <w:t xml:space="preserve">is highly valued in the NIDG program. The </w:t>
      </w:r>
      <w:r w:rsidR="00E52098">
        <w:t>ARC</w:t>
      </w:r>
      <w:r>
        <w:t xml:space="preserve"> </w:t>
      </w:r>
      <w:r w:rsidR="00E20432">
        <w:t xml:space="preserve">has provided the </w:t>
      </w:r>
      <w:hyperlink r:id="rId26">
        <w:r w:rsidR="00A80146">
          <w:rPr>
            <w:i/>
            <w:color w:val="0000FF"/>
            <w:u w:val="single" w:color="0000FF"/>
          </w:rPr>
          <w:t>ARC Statement of Support for Interdisciplinary Research</w:t>
        </w:r>
      </w:hyperlink>
      <w:r w:rsidR="00E20432">
        <w:t xml:space="preserve"> which </w:t>
      </w:r>
      <w:r w:rsidR="00EE11BE">
        <w:t xml:space="preserve">outlines support for </w:t>
      </w:r>
      <w:r w:rsidR="00E20432">
        <w:t>interdisciplinary research</w:t>
      </w:r>
      <w:r w:rsidR="00EE11BE">
        <w:t xml:space="preserve">. </w:t>
      </w:r>
    </w:p>
    <w:p w14:paraId="47511C53" w14:textId="71881B76" w:rsidR="00A80146" w:rsidRDefault="00E52098" w:rsidP="00A0484E">
      <w:pPr>
        <w:pStyle w:val="BodyText"/>
        <w:spacing w:before="164" w:line="259" w:lineRule="auto"/>
      </w:pPr>
      <w:r>
        <w:t>Interdisciplinary research can be a distinct mode of research, or a combination of researchers, knowledge and/or</w:t>
      </w:r>
      <w:r>
        <w:rPr>
          <w:spacing w:val="-3"/>
        </w:rPr>
        <w:t xml:space="preserve"> </w:t>
      </w:r>
      <w:r>
        <w:t>approaches</w:t>
      </w:r>
      <w:r>
        <w:rPr>
          <w:spacing w:val="-6"/>
        </w:rPr>
        <w:t xml:space="preserve"> </w:t>
      </w:r>
      <w:r>
        <w:t>from</w:t>
      </w:r>
      <w:r>
        <w:rPr>
          <w:spacing w:val="-3"/>
        </w:rPr>
        <w:t xml:space="preserve"> </w:t>
      </w:r>
      <w:r>
        <w:t>disparate</w:t>
      </w:r>
      <w:r>
        <w:rPr>
          <w:spacing w:val="-1"/>
        </w:rPr>
        <w:t xml:space="preserve"> </w:t>
      </w:r>
      <w:r>
        <w:t>disciplines.</w:t>
      </w:r>
      <w:r>
        <w:rPr>
          <w:spacing w:val="-3"/>
        </w:rPr>
        <w:t xml:space="preserve"> </w:t>
      </w:r>
      <w:r w:rsidR="00EE11BE">
        <w:rPr>
          <w:spacing w:val="-3"/>
        </w:rPr>
        <w:t>E</w:t>
      </w:r>
      <w:r>
        <w:t>xamples</w:t>
      </w:r>
      <w:r>
        <w:rPr>
          <w:spacing w:val="-4"/>
        </w:rPr>
        <w:t xml:space="preserve"> </w:t>
      </w:r>
      <w:r>
        <w:t>of</w:t>
      </w:r>
      <w:r>
        <w:rPr>
          <w:spacing w:val="-3"/>
        </w:rPr>
        <w:t xml:space="preserve"> </w:t>
      </w:r>
      <w:r>
        <w:t>interdisciplinary</w:t>
      </w:r>
      <w:r>
        <w:rPr>
          <w:spacing w:val="-4"/>
        </w:rPr>
        <w:t xml:space="preserve"> </w:t>
      </w:r>
      <w:r>
        <w:t>research</w:t>
      </w:r>
      <w:r>
        <w:rPr>
          <w:spacing w:val="-4"/>
        </w:rPr>
        <w:t xml:space="preserve"> </w:t>
      </w:r>
      <w:r>
        <w:t xml:space="preserve">may </w:t>
      </w:r>
      <w:proofErr w:type="gramStart"/>
      <w:r>
        <w:t>include</w:t>
      </w:r>
      <w:r w:rsidR="00A51947">
        <w:t>:</w:t>
      </w:r>
      <w:proofErr w:type="gramEnd"/>
      <w:r>
        <w:t xml:space="preserve"> researchers from different disciplines working together in a team; researchers collaborating to bring different perspectives to solve a problem; researchers </w:t>
      </w:r>
      <w:proofErr w:type="spellStart"/>
      <w:r>
        <w:t>utilising</w:t>
      </w:r>
      <w:proofErr w:type="spellEnd"/>
      <w:r>
        <w:t xml:space="preserve"> methods normally associated with one or</w:t>
      </w:r>
      <w:r w:rsidR="00A0484E">
        <w:t xml:space="preserve"> </w:t>
      </w:r>
      <w:r>
        <w:t>more</w:t>
      </w:r>
      <w:r>
        <w:rPr>
          <w:spacing w:val="-4"/>
        </w:rPr>
        <w:t xml:space="preserve"> </w:t>
      </w:r>
      <w:r>
        <w:t>disciplines</w:t>
      </w:r>
      <w:r>
        <w:rPr>
          <w:spacing w:val="-1"/>
        </w:rPr>
        <w:t xml:space="preserve"> </w:t>
      </w:r>
      <w:r>
        <w:t>to</w:t>
      </w:r>
      <w:r>
        <w:rPr>
          <w:spacing w:val="-4"/>
        </w:rPr>
        <w:t xml:space="preserve"> </w:t>
      </w:r>
      <w:r>
        <w:t>solve</w:t>
      </w:r>
      <w:r>
        <w:rPr>
          <w:spacing w:val="-2"/>
        </w:rPr>
        <w:t xml:space="preserve"> </w:t>
      </w:r>
      <w:r>
        <w:t>problems</w:t>
      </w:r>
      <w:r>
        <w:rPr>
          <w:spacing w:val="-3"/>
        </w:rPr>
        <w:t xml:space="preserve"> </w:t>
      </w:r>
      <w:r>
        <w:t>in</w:t>
      </w:r>
      <w:r>
        <w:rPr>
          <w:spacing w:val="-2"/>
        </w:rPr>
        <w:t xml:space="preserve"> </w:t>
      </w:r>
      <w:r>
        <w:t>another</w:t>
      </w:r>
      <w:r>
        <w:rPr>
          <w:spacing w:val="-3"/>
        </w:rPr>
        <w:t xml:space="preserve"> </w:t>
      </w:r>
      <w:r>
        <w:t>discipline; and</w:t>
      </w:r>
      <w:r>
        <w:rPr>
          <w:spacing w:val="-2"/>
        </w:rPr>
        <w:t xml:space="preserve"> </w:t>
      </w:r>
      <w:r>
        <w:t>one</w:t>
      </w:r>
      <w:r>
        <w:rPr>
          <w:spacing w:val="-2"/>
        </w:rPr>
        <w:t xml:space="preserve"> </w:t>
      </w:r>
      <w:r>
        <w:t>or</w:t>
      </w:r>
      <w:r>
        <w:rPr>
          <w:spacing w:val="-3"/>
        </w:rPr>
        <w:t xml:space="preserve"> </w:t>
      </w:r>
      <w:r>
        <w:t>more</w:t>
      </w:r>
      <w:r>
        <w:rPr>
          <w:spacing w:val="-6"/>
        </w:rPr>
        <w:t xml:space="preserve"> </w:t>
      </w:r>
      <w:r>
        <w:t>researchers</w:t>
      </w:r>
      <w:r>
        <w:rPr>
          <w:spacing w:val="-4"/>
        </w:rPr>
        <w:t xml:space="preserve"> </w:t>
      </w:r>
      <w:r>
        <w:t>translating</w:t>
      </w:r>
      <w:r>
        <w:rPr>
          <w:spacing w:val="-2"/>
        </w:rPr>
        <w:t xml:space="preserve"> </w:t>
      </w:r>
      <w:r>
        <w:t>innovative blue sky or applied research outcomes from one discipline into an entirely different research discipline.</w:t>
      </w:r>
    </w:p>
    <w:p w14:paraId="47511C54" w14:textId="17CB5F31" w:rsidR="00A80146" w:rsidRDefault="00E52098">
      <w:pPr>
        <w:pStyle w:val="BodyText"/>
        <w:spacing w:before="167" w:line="259" w:lineRule="auto"/>
        <w:ind w:right="241"/>
      </w:pPr>
      <w:r>
        <w:t>Assessors are required to assess all research on a fair and equal basis, including applications and outputs involving</w:t>
      </w:r>
      <w:r>
        <w:rPr>
          <w:spacing w:val="-2"/>
        </w:rPr>
        <w:t xml:space="preserve"> </w:t>
      </w:r>
      <w:r>
        <w:t>interdisciplinary</w:t>
      </w:r>
      <w:r>
        <w:rPr>
          <w:spacing w:val="-1"/>
        </w:rPr>
        <w:t xml:space="preserve"> </w:t>
      </w:r>
      <w:r>
        <w:t>and</w:t>
      </w:r>
      <w:r>
        <w:rPr>
          <w:spacing w:val="-2"/>
        </w:rPr>
        <w:t xml:space="preserve"> </w:t>
      </w:r>
      <w:r>
        <w:t>collaborative</w:t>
      </w:r>
      <w:r>
        <w:rPr>
          <w:spacing w:val="-2"/>
        </w:rPr>
        <w:t xml:space="preserve"> </w:t>
      </w:r>
      <w:r>
        <w:t>research.</w:t>
      </w:r>
      <w:r>
        <w:rPr>
          <w:spacing w:val="-1"/>
        </w:rPr>
        <w:t xml:space="preserve"> </w:t>
      </w:r>
      <w:r>
        <w:t>To</w:t>
      </w:r>
      <w:r>
        <w:rPr>
          <w:spacing w:val="-5"/>
        </w:rPr>
        <w:t xml:space="preserve"> </w:t>
      </w:r>
      <w:r>
        <w:t>assist</w:t>
      </w:r>
      <w:r>
        <w:rPr>
          <w:spacing w:val="-3"/>
        </w:rPr>
        <w:t xml:space="preserve"> </w:t>
      </w:r>
      <w:r>
        <w:t>with</w:t>
      </w:r>
      <w:r>
        <w:rPr>
          <w:spacing w:val="-4"/>
        </w:rPr>
        <w:t xml:space="preserve"> </w:t>
      </w:r>
      <w:r>
        <w:t>this,</w:t>
      </w:r>
      <w:r>
        <w:rPr>
          <w:spacing w:val="-3"/>
        </w:rPr>
        <w:t xml:space="preserve"> </w:t>
      </w:r>
      <w:r w:rsidR="006472BA">
        <w:rPr>
          <w:spacing w:val="-3"/>
        </w:rPr>
        <w:t xml:space="preserve">RGS </w:t>
      </w:r>
      <w:r>
        <w:t>facilitates</w:t>
      </w:r>
      <w:r>
        <w:rPr>
          <w:spacing w:val="-4"/>
        </w:rPr>
        <w:t xml:space="preserve"> </w:t>
      </w:r>
      <w:r>
        <w:t>consideration</w:t>
      </w:r>
      <w:r>
        <w:rPr>
          <w:spacing w:val="-2"/>
        </w:rPr>
        <w:t xml:space="preserve"> </w:t>
      </w:r>
      <w:r>
        <w:t xml:space="preserve">of applications by relevant General Assessors with interdisciplinary expertise or where not feasible, applications are allocated to General Assessors who have broad disciplinary expertise regardless of discipline grouping. Interdisciplinary applications </w:t>
      </w:r>
      <w:r w:rsidR="00741694">
        <w:t xml:space="preserve">are </w:t>
      </w:r>
      <w:r>
        <w:t>allocated to Detailed Assessors with specific interdisciplinary expertise or from different disciplines covered in the application.</w:t>
      </w:r>
    </w:p>
    <w:p w14:paraId="47511C55" w14:textId="77777777" w:rsidR="00A80146" w:rsidRPr="00A4534D" w:rsidRDefault="00E52098" w:rsidP="00EE0814">
      <w:pPr>
        <w:spacing w:before="240"/>
        <w:ind w:left="221"/>
        <w:rPr>
          <w:b/>
          <w:sz w:val="24"/>
        </w:rPr>
      </w:pPr>
      <w:r w:rsidRPr="00A4534D">
        <w:rPr>
          <w:b/>
          <w:sz w:val="24"/>
        </w:rPr>
        <w:t>Preprints</w:t>
      </w:r>
      <w:r w:rsidRPr="00A4534D">
        <w:rPr>
          <w:b/>
          <w:spacing w:val="-6"/>
          <w:sz w:val="24"/>
        </w:rPr>
        <w:t xml:space="preserve"> </w:t>
      </w:r>
      <w:r w:rsidRPr="00A4534D">
        <w:rPr>
          <w:b/>
          <w:sz w:val="24"/>
        </w:rPr>
        <w:t>or</w:t>
      </w:r>
      <w:r w:rsidRPr="00A4534D">
        <w:rPr>
          <w:b/>
          <w:spacing w:val="-6"/>
          <w:sz w:val="24"/>
        </w:rPr>
        <w:t xml:space="preserve"> </w:t>
      </w:r>
      <w:r w:rsidRPr="00A4534D">
        <w:rPr>
          <w:b/>
          <w:sz w:val="24"/>
        </w:rPr>
        <w:t>comparable</w:t>
      </w:r>
      <w:r w:rsidRPr="00A4534D">
        <w:rPr>
          <w:b/>
          <w:spacing w:val="-5"/>
          <w:sz w:val="24"/>
        </w:rPr>
        <w:t xml:space="preserve"> </w:t>
      </w:r>
      <w:r w:rsidRPr="00A4534D">
        <w:rPr>
          <w:b/>
          <w:spacing w:val="-2"/>
          <w:sz w:val="24"/>
        </w:rPr>
        <w:t>resources</w:t>
      </w:r>
    </w:p>
    <w:p w14:paraId="47511C56" w14:textId="77777777" w:rsidR="00A80146" w:rsidRPr="00A4534D" w:rsidRDefault="00E52098">
      <w:pPr>
        <w:pStyle w:val="BodyText"/>
        <w:spacing w:before="122" w:line="259" w:lineRule="auto"/>
        <w:ind w:right="338"/>
      </w:pPr>
      <w:r w:rsidRPr="00A4534D">
        <w:t>General</w:t>
      </w:r>
      <w:r w:rsidRPr="00A4534D">
        <w:rPr>
          <w:spacing w:val="-3"/>
        </w:rPr>
        <w:t xml:space="preserve"> </w:t>
      </w:r>
      <w:r w:rsidRPr="00A4534D">
        <w:t>Assessors</w:t>
      </w:r>
      <w:r w:rsidRPr="00A4534D">
        <w:rPr>
          <w:spacing w:val="-1"/>
        </w:rPr>
        <w:t xml:space="preserve"> </w:t>
      </w:r>
      <w:r w:rsidRPr="00A4534D">
        <w:t>should</w:t>
      </w:r>
      <w:r w:rsidRPr="00A4534D">
        <w:rPr>
          <w:spacing w:val="-3"/>
        </w:rPr>
        <w:t xml:space="preserve"> </w:t>
      </w:r>
      <w:r w:rsidRPr="00A4534D">
        <w:t>consider</w:t>
      </w:r>
      <w:r w:rsidRPr="00A4534D">
        <w:rPr>
          <w:spacing w:val="-3"/>
        </w:rPr>
        <w:t xml:space="preserve"> </w:t>
      </w:r>
      <w:r w:rsidRPr="00A4534D">
        <w:t>the</w:t>
      </w:r>
      <w:r w:rsidRPr="00A4534D">
        <w:rPr>
          <w:spacing w:val="-4"/>
        </w:rPr>
        <w:t xml:space="preserve"> </w:t>
      </w:r>
      <w:r w:rsidRPr="00A4534D">
        <w:t>merit</w:t>
      </w:r>
      <w:r w:rsidRPr="00A4534D">
        <w:rPr>
          <w:spacing w:val="-1"/>
        </w:rPr>
        <w:t xml:space="preserve"> </w:t>
      </w:r>
      <w:r w:rsidRPr="00A4534D">
        <w:t>of</w:t>
      </w:r>
      <w:r w:rsidRPr="00A4534D">
        <w:rPr>
          <w:spacing w:val="-3"/>
        </w:rPr>
        <w:t xml:space="preserve"> </w:t>
      </w:r>
      <w:r w:rsidRPr="00A4534D">
        <w:t>publications</w:t>
      </w:r>
      <w:r w:rsidRPr="00A4534D">
        <w:rPr>
          <w:spacing w:val="-3"/>
        </w:rPr>
        <w:t xml:space="preserve"> </w:t>
      </w:r>
      <w:r w:rsidRPr="00A4534D">
        <w:t>including</w:t>
      </w:r>
      <w:r w:rsidRPr="00A4534D">
        <w:rPr>
          <w:spacing w:val="-2"/>
        </w:rPr>
        <w:t xml:space="preserve"> </w:t>
      </w:r>
      <w:r w:rsidRPr="00A4534D">
        <w:t>preprints</w:t>
      </w:r>
      <w:r w:rsidRPr="00A4534D">
        <w:rPr>
          <w:spacing w:val="-2"/>
        </w:rPr>
        <w:t xml:space="preserve"> </w:t>
      </w:r>
      <w:r w:rsidRPr="00A4534D">
        <w:t>and</w:t>
      </w:r>
      <w:r w:rsidRPr="00A4534D">
        <w:rPr>
          <w:spacing w:val="-4"/>
        </w:rPr>
        <w:t xml:space="preserve"> </w:t>
      </w:r>
      <w:r w:rsidRPr="00A4534D">
        <w:t>comparable</w:t>
      </w:r>
      <w:r w:rsidRPr="00A4534D">
        <w:rPr>
          <w:spacing w:val="-4"/>
        </w:rPr>
        <w:t xml:space="preserve"> </w:t>
      </w:r>
      <w:r w:rsidRPr="00A4534D">
        <w:t>resources that</w:t>
      </w:r>
      <w:r w:rsidRPr="00A4534D">
        <w:rPr>
          <w:spacing w:val="-3"/>
        </w:rPr>
        <w:t xml:space="preserve"> </w:t>
      </w:r>
      <w:r w:rsidRPr="00A4534D">
        <w:t>are</w:t>
      </w:r>
      <w:r w:rsidRPr="00A4534D">
        <w:rPr>
          <w:spacing w:val="-4"/>
        </w:rPr>
        <w:t xml:space="preserve"> </w:t>
      </w:r>
      <w:r w:rsidRPr="00A4534D">
        <w:t>listed</w:t>
      </w:r>
      <w:r w:rsidRPr="00A4534D">
        <w:rPr>
          <w:spacing w:val="-1"/>
        </w:rPr>
        <w:t xml:space="preserve"> </w:t>
      </w:r>
      <w:r w:rsidRPr="00A4534D">
        <w:t>in</w:t>
      </w:r>
      <w:r w:rsidRPr="00A4534D">
        <w:rPr>
          <w:spacing w:val="-4"/>
        </w:rPr>
        <w:t xml:space="preserve"> </w:t>
      </w:r>
      <w:r w:rsidRPr="00A4534D">
        <w:t>the</w:t>
      </w:r>
      <w:r w:rsidRPr="00A4534D">
        <w:rPr>
          <w:spacing w:val="-2"/>
        </w:rPr>
        <w:t xml:space="preserve"> </w:t>
      </w:r>
      <w:r w:rsidRPr="00A4534D">
        <w:t>application. Assessors</w:t>
      </w:r>
      <w:r w:rsidRPr="00A4534D">
        <w:rPr>
          <w:spacing w:val="-4"/>
        </w:rPr>
        <w:t xml:space="preserve"> </w:t>
      </w:r>
      <w:r w:rsidRPr="00A4534D">
        <w:t>may</w:t>
      </w:r>
      <w:r w:rsidRPr="00A4534D">
        <w:rPr>
          <w:spacing w:val="-2"/>
        </w:rPr>
        <w:t xml:space="preserve"> </w:t>
      </w:r>
      <w:r w:rsidRPr="00A4534D">
        <w:t>access</w:t>
      </w:r>
      <w:r w:rsidRPr="00A4534D">
        <w:rPr>
          <w:spacing w:val="-2"/>
        </w:rPr>
        <w:t xml:space="preserve"> </w:t>
      </w:r>
      <w:r w:rsidRPr="00A4534D">
        <w:t>hyperlinks</w:t>
      </w:r>
      <w:r w:rsidRPr="00A4534D">
        <w:rPr>
          <w:spacing w:val="-2"/>
        </w:rPr>
        <w:t xml:space="preserve"> </w:t>
      </w:r>
      <w:r w:rsidRPr="00A4534D">
        <w:t>and</w:t>
      </w:r>
      <w:r w:rsidRPr="00A4534D">
        <w:rPr>
          <w:spacing w:val="-4"/>
        </w:rPr>
        <w:t xml:space="preserve"> </w:t>
      </w:r>
      <w:r w:rsidRPr="00A4534D">
        <w:t>evaluate</w:t>
      </w:r>
      <w:r w:rsidRPr="00A4534D">
        <w:rPr>
          <w:spacing w:val="-2"/>
        </w:rPr>
        <w:t xml:space="preserve"> </w:t>
      </w:r>
      <w:r w:rsidRPr="00A4534D">
        <w:t>if a</w:t>
      </w:r>
      <w:r w:rsidRPr="00A4534D">
        <w:rPr>
          <w:spacing w:val="-4"/>
        </w:rPr>
        <w:t xml:space="preserve"> </w:t>
      </w:r>
      <w:r w:rsidRPr="00A4534D">
        <w:t>citation</w:t>
      </w:r>
      <w:r w:rsidRPr="00A4534D">
        <w:rPr>
          <w:spacing w:val="-2"/>
        </w:rPr>
        <w:t xml:space="preserve"> </w:t>
      </w:r>
      <w:r w:rsidRPr="00A4534D">
        <w:t>included</w:t>
      </w:r>
      <w:r w:rsidRPr="00A4534D">
        <w:rPr>
          <w:spacing w:val="-2"/>
        </w:rPr>
        <w:t xml:space="preserve"> </w:t>
      </w:r>
      <w:r w:rsidRPr="00A4534D">
        <w:t>in</w:t>
      </w:r>
      <w:r w:rsidRPr="00A4534D">
        <w:rPr>
          <w:spacing w:val="-2"/>
        </w:rPr>
        <w:t xml:space="preserve"> </w:t>
      </w:r>
      <w:r w:rsidRPr="00A4534D">
        <w:t>the application is a crucial part of the research discourse, and evaluate the suitability, quality and relevance of the research output to help them determine the quality and novelty of the proposed research. However, Assessors</w:t>
      </w:r>
      <w:r w:rsidRPr="00A4534D">
        <w:rPr>
          <w:spacing w:val="-4"/>
        </w:rPr>
        <w:t xml:space="preserve"> </w:t>
      </w:r>
      <w:r w:rsidRPr="00A4534D">
        <w:t>should</w:t>
      </w:r>
      <w:r w:rsidRPr="00A4534D">
        <w:rPr>
          <w:spacing w:val="-2"/>
        </w:rPr>
        <w:t xml:space="preserve"> </w:t>
      </w:r>
      <w:r w:rsidRPr="00A4534D">
        <w:t>not use</w:t>
      </w:r>
      <w:r w:rsidRPr="00A4534D">
        <w:rPr>
          <w:spacing w:val="-2"/>
        </w:rPr>
        <w:t xml:space="preserve"> </w:t>
      </w:r>
      <w:r w:rsidRPr="00A4534D">
        <w:t>online</w:t>
      </w:r>
      <w:r w:rsidRPr="00A4534D">
        <w:rPr>
          <w:spacing w:val="-1"/>
        </w:rPr>
        <w:t xml:space="preserve"> </w:t>
      </w:r>
      <w:r w:rsidRPr="00A4534D">
        <w:t>search</w:t>
      </w:r>
      <w:r w:rsidRPr="00A4534D">
        <w:rPr>
          <w:spacing w:val="-4"/>
        </w:rPr>
        <w:t xml:space="preserve"> </w:t>
      </w:r>
      <w:r w:rsidRPr="00A4534D">
        <w:t>engines</w:t>
      </w:r>
      <w:r w:rsidRPr="00A4534D">
        <w:rPr>
          <w:spacing w:val="-4"/>
        </w:rPr>
        <w:t xml:space="preserve"> </w:t>
      </w:r>
      <w:r w:rsidRPr="00A4534D">
        <w:t>to</w:t>
      </w:r>
      <w:r w:rsidRPr="00A4534D">
        <w:rPr>
          <w:spacing w:val="-2"/>
        </w:rPr>
        <w:t xml:space="preserve"> </w:t>
      </w:r>
      <w:r w:rsidRPr="00A4534D">
        <w:t>identify</w:t>
      </w:r>
      <w:r w:rsidRPr="00A4534D">
        <w:rPr>
          <w:spacing w:val="-3"/>
        </w:rPr>
        <w:t xml:space="preserve"> </w:t>
      </w:r>
      <w:r w:rsidRPr="00A4534D">
        <w:t>or</w:t>
      </w:r>
      <w:r w:rsidRPr="00A4534D">
        <w:rPr>
          <w:spacing w:val="-3"/>
        </w:rPr>
        <w:t xml:space="preserve"> </w:t>
      </w:r>
      <w:r w:rsidRPr="00A4534D">
        <w:t>evaluate</w:t>
      </w:r>
      <w:r w:rsidRPr="00A4534D">
        <w:rPr>
          <w:spacing w:val="-4"/>
        </w:rPr>
        <w:t xml:space="preserve"> </w:t>
      </w:r>
      <w:r w:rsidRPr="00A4534D">
        <w:t>applicants’</w:t>
      </w:r>
      <w:r w:rsidRPr="00A4534D">
        <w:rPr>
          <w:spacing w:val="-2"/>
        </w:rPr>
        <w:t xml:space="preserve"> </w:t>
      </w:r>
      <w:r w:rsidRPr="00A4534D">
        <w:t>publications</w:t>
      </w:r>
      <w:r w:rsidRPr="00A4534D">
        <w:rPr>
          <w:spacing w:val="-2"/>
        </w:rPr>
        <w:t xml:space="preserve"> </w:t>
      </w:r>
      <w:r w:rsidRPr="00A4534D">
        <w:t>that</w:t>
      </w:r>
      <w:r w:rsidRPr="00A4534D">
        <w:rPr>
          <w:spacing w:val="-3"/>
        </w:rPr>
        <w:t xml:space="preserve"> </w:t>
      </w:r>
      <w:r w:rsidRPr="00A4534D">
        <w:t>are</w:t>
      </w:r>
      <w:r w:rsidRPr="00A4534D">
        <w:rPr>
          <w:spacing w:val="-3"/>
        </w:rPr>
        <w:t xml:space="preserve"> </w:t>
      </w:r>
      <w:r w:rsidRPr="00A4534D">
        <w:t>not included within the application.</w:t>
      </w:r>
    </w:p>
    <w:p w14:paraId="47511C57" w14:textId="77777777" w:rsidR="00A80146" w:rsidRPr="00A4534D" w:rsidRDefault="00E52098" w:rsidP="005F17D9">
      <w:pPr>
        <w:pStyle w:val="BodyText"/>
        <w:spacing w:before="120" w:line="257" w:lineRule="auto"/>
        <w:ind w:left="221" w:right="340"/>
      </w:pPr>
      <w:r w:rsidRPr="00A4534D">
        <w:lastRenderedPageBreak/>
        <w:t>Preprints or comparable resources can be included in any part of an application. This includes within the Research</w:t>
      </w:r>
      <w:r w:rsidRPr="00A4534D">
        <w:rPr>
          <w:spacing w:val="-4"/>
        </w:rPr>
        <w:t xml:space="preserve"> </w:t>
      </w:r>
      <w:r w:rsidRPr="00A4534D">
        <w:t>Outputs</w:t>
      </w:r>
      <w:r w:rsidRPr="00A4534D">
        <w:rPr>
          <w:spacing w:val="-4"/>
        </w:rPr>
        <w:t xml:space="preserve"> </w:t>
      </w:r>
      <w:r w:rsidRPr="00A4534D">
        <w:t>list and</w:t>
      </w:r>
      <w:r w:rsidRPr="00A4534D">
        <w:rPr>
          <w:spacing w:val="-2"/>
        </w:rPr>
        <w:t xml:space="preserve"> </w:t>
      </w:r>
      <w:r w:rsidRPr="00A4534D">
        <w:t>the</w:t>
      </w:r>
      <w:r w:rsidRPr="00A4534D">
        <w:rPr>
          <w:spacing w:val="-4"/>
        </w:rPr>
        <w:t xml:space="preserve"> </w:t>
      </w:r>
      <w:r w:rsidRPr="00A4534D">
        <w:t>body</w:t>
      </w:r>
      <w:r w:rsidRPr="00A4534D">
        <w:rPr>
          <w:spacing w:val="-2"/>
        </w:rPr>
        <w:t xml:space="preserve"> </w:t>
      </w:r>
      <w:r w:rsidRPr="00A4534D">
        <w:t>of an</w:t>
      </w:r>
      <w:r w:rsidRPr="00A4534D">
        <w:rPr>
          <w:spacing w:val="-4"/>
        </w:rPr>
        <w:t xml:space="preserve"> </w:t>
      </w:r>
      <w:r w:rsidRPr="00A4534D">
        <w:t>application. An</w:t>
      </w:r>
      <w:r w:rsidRPr="00A4534D">
        <w:rPr>
          <w:spacing w:val="-4"/>
        </w:rPr>
        <w:t xml:space="preserve"> </w:t>
      </w:r>
      <w:r w:rsidRPr="00A4534D">
        <w:t>application</w:t>
      </w:r>
      <w:r w:rsidRPr="00A4534D">
        <w:rPr>
          <w:spacing w:val="-2"/>
        </w:rPr>
        <w:t xml:space="preserve"> </w:t>
      </w:r>
      <w:r w:rsidRPr="00A4534D">
        <w:t>will</w:t>
      </w:r>
      <w:r w:rsidRPr="00A4534D">
        <w:rPr>
          <w:spacing w:val="-2"/>
        </w:rPr>
        <w:t xml:space="preserve"> </w:t>
      </w:r>
      <w:r w:rsidRPr="00A4534D">
        <w:t>not be</w:t>
      </w:r>
      <w:r w:rsidRPr="00A4534D">
        <w:rPr>
          <w:spacing w:val="-4"/>
        </w:rPr>
        <w:t xml:space="preserve"> </w:t>
      </w:r>
      <w:r w:rsidRPr="00A4534D">
        <w:t>deemed</w:t>
      </w:r>
      <w:r w:rsidRPr="00A4534D">
        <w:rPr>
          <w:spacing w:val="-4"/>
        </w:rPr>
        <w:t xml:space="preserve"> </w:t>
      </w:r>
      <w:r w:rsidRPr="00A4534D">
        <w:t>to</w:t>
      </w:r>
      <w:r w:rsidRPr="00A4534D">
        <w:rPr>
          <w:spacing w:val="-4"/>
        </w:rPr>
        <w:t xml:space="preserve"> </w:t>
      </w:r>
      <w:r w:rsidRPr="00A4534D">
        <w:t>be</w:t>
      </w:r>
      <w:r w:rsidRPr="00A4534D">
        <w:rPr>
          <w:spacing w:val="-2"/>
        </w:rPr>
        <w:t xml:space="preserve"> </w:t>
      </w:r>
      <w:r w:rsidRPr="00A4534D">
        <w:t>ineligible</w:t>
      </w:r>
      <w:r w:rsidRPr="00A4534D">
        <w:rPr>
          <w:spacing w:val="-2"/>
        </w:rPr>
        <w:t xml:space="preserve"> </w:t>
      </w:r>
      <w:r w:rsidRPr="00A4534D">
        <w:t>for the citing and listing of preprints or comparable resources.</w:t>
      </w:r>
    </w:p>
    <w:p w14:paraId="47511C58" w14:textId="15BF7BF3" w:rsidR="00A80146" w:rsidRPr="00A4534D" w:rsidRDefault="00E52098" w:rsidP="005F17D9">
      <w:pPr>
        <w:pStyle w:val="BodyText"/>
        <w:spacing w:before="120" w:line="259" w:lineRule="auto"/>
        <w:ind w:left="221" w:right="340"/>
      </w:pPr>
      <w:r w:rsidRPr="00A4534D">
        <w:t xml:space="preserve">A preprint or comparable resource is a scholarly output that is uploaded by the authors to a </w:t>
      </w:r>
      <w:proofErr w:type="spellStart"/>
      <w:r w:rsidRPr="00A4534D">
        <w:t>recognised</w:t>
      </w:r>
      <w:proofErr w:type="spellEnd"/>
      <w:r w:rsidRPr="00A4534D">
        <w:t xml:space="preserve"> publicly accessible archive, repository, or preprint service (such as, but not limited to, </w:t>
      </w:r>
      <w:proofErr w:type="spellStart"/>
      <w:r w:rsidRPr="00A4534D">
        <w:t>arXiv</w:t>
      </w:r>
      <w:proofErr w:type="spellEnd"/>
      <w:r w:rsidRPr="00A4534D">
        <w:t xml:space="preserve">, </w:t>
      </w:r>
      <w:proofErr w:type="spellStart"/>
      <w:r w:rsidRPr="00A4534D">
        <w:t>bioRxiv</w:t>
      </w:r>
      <w:proofErr w:type="spellEnd"/>
      <w:r w:rsidRPr="00A4534D">
        <w:t xml:space="preserve">, </w:t>
      </w:r>
      <w:proofErr w:type="spellStart"/>
      <w:r w:rsidRPr="00A4534D">
        <w:t>medRxiv</w:t>
      </w:r>
      <w:proofErr w:type="spellEnd"/>
      <w:r w:rsidRPr="00A4534D">
        <w:t xml:space="preserve">, </w:t>
      </w:r>
      <w:proofErr w:type="spellStart"/>
      <w:r w:rsidRPr="00A4534D">
        <w:t>ChemRxiv</w:t>
      </w:r>
      <w:proofErr w:type="spellEnd"/>
      <w:r w:rsidRPr="00A4534D">
        <w:t xml:space="preserve">, Peer J Preprints, </w:t>
      </w:r>
      <w:proofErr w:type="spellStart"/>
      <w:r w:rsidRPr="00A4534D">
        <w:t>Zenodo</w:t>
      </w:r>
      <w:proofErr w:type="spellEnd"/>
      <w:r w:rsidRPr="00A4534D">
        <w:t xml:space="preserve">, GitHub, </w:t>
      </w:r>
      <w:proofErr w:type="spellStart"/>
      <w:r w:rsidRPr="00A4534D">
        <w:t>PsyArXiv</w:t>
      </w:r>
      <w:proofErr w:type="spellEnd"/>
      <w:r w:rsidRPr="00A4534D">
        <w:t xml:space="preserve"> and publicly available university o</w:t>
      </w:r>
      <w:r w:rsidR="002F6F02" w:rsidRPr="00A4534D">
        <w:t>r</w:t>
      </w:r>
      <w:r w:rsidRPr="00A4534D">
        <w:t xml:space="preserve"> government repositories etc.). This will include a range of materials that have been subjected to varying degrees</w:t>
      </w:r>
      <w:r w:rsidRPr="00A4534D">
        <w:rPr>
          <w:spacing w:val="-1"/>
        </w:rPr>
        <w:t xml:space="preserve"> </w:t>
      </w:r>
      <w:r w:rsidRPr="00A4534D">
        <w:t>of peer</w:t>
      </w:r>
      <w:r w:rsidRPr="00A4534D">
        <w:rPr>
          <w:spacing w:val="-2"/>
        </w:rPr>
        <w:t xml:space="preserve"> </w:t>
      </w:r>
      <w:r w:rsidRPr="00A4534D">
        <w:t>review</w:t>
      </w:r>
      <w:r w:rsidRPr="00A4534D">
        <w:rPr>
          <w:spacing w:val="-4"/>
        </w:rPr>
        <w:t xml:space="preserve"> </w:t>
      </w:r>
      <w:r w:rsidRPr="00A4534D">
        <w:t>from none</w:t>
      </w:r>
      <w:r w:rsidRPr="00A4534D">
        <w:rPr>
          <w:spacing w:val="-3"/>
        </w:rPr>
        <w:t xml:space="preserve"> </w:t>
      </w:r>
      <w:r w:rsidRPr="00A4534D">
        <w:t>to</w:t>
      </w:r>
      <w:r w:rsidRPr="00A4534D">
        <w:rPr>
          <w:spacing w:val="-3"/>
        </w:rPr>
        <w:t xml:space="preserve"> </w:t>
      </w:r>
      <w:r w:rsidRPr="00A4534D">
        <w:t>light and</w:t>
      </w:r>
      <w:r w:rsidRPr="00A4534D">
        <w:rPr>
          <w:spacing w:val="-3"/>
        </w:rPr>
        <w:t xml:space="preserve"> </w:t>
      </w:r>
      <w:r w:rsidRPr="00A4534D">
        <w:t>full</w:t>
      </w:r>
      <w:r w:rsidRPr="00A4534D">
        <w:rPr>
          <w:spacing w:val="-4"/>
        </w:rPr>
        <w:t xml:space="preserve"> </w:t>
      </w:r>
      <w:r w:rsidRPr="00A4534D">
        <w:t>review.</w:t>
      </w:r>
      <w:r w:rsidRPr="00A4534D">
        <w:rPr>
          <w:spacing w:val="-2"/>
        </w:rPr>
        <w:t xml:space="preserve"> </w:t>
      </w:r>
      <w:r w:rsidRPr="00A4534D">
        <w:t>Ideally, a</w:t>
      </w:r>
      <w:r w:rsidRPr="00A4534D">
        <w:rPr>
          <w:spacing w:val="-3"/>
        </w:rPr>
        <w:t xml:space="preserve"> </w:t>
      </w:r>
      <w:r w:rsidRPr="00A4534D">
        <w:t>preprint</w:t>
      </w:r>
      <w:r w:rsidRPr="00A4534D">
        <w:rPr>
          <w:spacing w:val="-2"/>
        </w:rPr>
        <w:t xml:space="preserve"> </w:t>
      </w:r>
      <w:r w:rsidRPr="00A4534D">
        <w:t>or</w:t>
      </w:r>
      <w:r w:rsidRPr="00A4534D">
        <w:rPr>
          <w:spacing w:val="-2"/>
        </w:rPr>
        <w:t xml:space="preserve"> </w:t>
      </w:r>
      <w:r w:rsidRPr="00A4534D">
        <w:t>comparable</w:t>
      </w:r>
      <w:r w:rsidRPr="00A4534D">
        <w:rPr>
          <w:spacing w:val="-3"/>
        </w:rPr>
        <w:t xml:space="preserve"> </w:t>
      </w:r>
      <w:r w:rsidRPr="00A4534D">
        <w:t>resource</w:t>
      </w:r>
      <w:r w:rsidRPr="00A4534D">
        <w:rPr>
          <w:spacing w:val="-5"/>
        </w:rPr>
        <w:t xml:space="preserve"> </w:t>
      </w:r>
      <w:r w:rsidRPr="00A4534D">
        <w:t>should have</w:t>
      </w:r>
      <w:r w:rsidRPr="00A4534D">
        <w:rPr>
          <w:spacing w:val="-2"/>
        </w:rPr>
        <w:t xml:space="preserve"> </w:t>
      </w:r>
      <w:r w:rsidRPr="00A4534D">
        <w:t>a</w:t>
      </w:r>
      <w:r w:rsidRPr="00A4534D">
        <w:rPr>
          <w:spacing w:val="-1"/>
        </w:rPr>
        <w:t xml:space="preserve"> </w:t>
      </w:r>
      <w:r w:rsidRPr="00A4534D">
        <w:t>unique</w:t>
      </w:r>
      <w:r w:rsidRPr="00A4534D">
        <w:rPr>
          <w:spacing w:val="-4"/>
        </w:rPr>
        <w:t xml:space="preserve"> </w:t>
      </w:r>
      <w:r w:rsidRPr="00A4534D">
        <w:t>identifier</w:t>
      </w:r>
      <w:r w:rsidRPr="00A4534D">
        <w:rPr>
          <w:spacing w:val="-5"/>
        </w:rPr>
        <w:t xml:space="preserve"> </w:t>
      </w:r>
      <w:r w:rsidRPr="00A4534D">
        <w:t>or</w:t>
      </w:r>
      <w:r w:rsidRPr="00A4534D">
        <w:rPr>
          <w:spacing w:val="-1"/>
        </w:rPr>
        <w:t xml:space="preserve"> </w:t>
      </w:r>
      <w:r w:rsidRPr="00A4534D">
        <w:t>a</w:t>
      </w:r>
      <w:r w:rsidRPr="00A4534D">
        <w:rPr>
          <w:spacing w:val="-4"/>
        </w:rPr>
        <w:t xml:space="preserve"> </w:t>
      </w:r>
      <w:r w:rsidRPr="00A4534D">
        <w:t>DOI</w:t>
      </w:r>
      <w:r w:rsidRPr="00A4534D">
        <w:rPr>
          <w:spacing w:val="-3"/>
        </w:rPr>
        <w:t xml:space="preserve"> </w:t>
      </w:r>
      <w:r w:rsidRPr="00A4534D">
        <w:t>(digital</w:t>
      </w:r>
      <w:r w:rsidRPr="00A4534D">
        <w:rPr>
          <w:spacing w:val="-3"/>
        </w:rPr>
        <w:t xml:space="preserve"> </w:t>
      </w:r>
      <w:r w:rsidRPr="00A4534D">
        <w:t>object identifier). Any</w:t>
      </w:r>
      <w:r w:rsidRPr="00A4534D">
        <w:rPr>
          <w:spacing w:val="-4"/>
        </w:rPr>
        <w:t xml:space="preserve"> </w:t>
      </w:r>
      <w:r w:rsidRPr="00A4534D">
        <w:t>citation</w:t>
      </w:r>
      <w:r w:rsidRPr="00A4534D">
        <w:rPr>
          <w:spacing w:val="-2"/>
        </w:rPr>
        <w:t xml:space="preserve"> </w:t>
      </w:r>
      <w:r w:rsidRPr="00A4534D">
        <w:t>of a</w:t>
      </w:r>
      <w:r w:rsidRPr="00A4534D">
        <w:rPr>
          <w:spacing w:val="-4"/>
        </w:rPr>
        <w:t xml:space="preserve"> </w:t>
      </w:r>
      <w:r w:rsidRPr="00A4534D">
        <w:t>preprint</w:t>
      </w:r>
      <w:r w:rsidRPr="00A4534D">
        <w:rPr>
          <w:spacing w:val="-1"/>
        </w:rPr>
        <w:t xml:space="preserve"> </w:t>
      </w:r>
      <w:r w:rsidRPr="00A4534D">
        <w:t>or</w:t>
      </w:r>
      <w:r w:rsidRPr="00A4534D">
        <w:rPr>
          <w:spacing w:val="-1"/>
        </w:rPr>
        <w:t xml:space="preserve"> </w:t>
      </w:r>
      <w:r w:rsidRPr="00A4534D">
        <w:t>comparable</w:t>
      </w:r>
      <w:r w:rsidRPr="00A4534D">
        <w:rPr>
          <w:spacing w:val="-2"/>
        </w:rPr>
        <w:t xml:space="preserve"> </w:t>
      </w:r>
      <w:r w:rsidRPr="00A4534D">
        <w:t>resource should be explicitly identified as such and listed in the references with a DOI, URL or equivalent, version number and/or date of access, as applicable.</w:t>
      </w:r>
    </w:p>
    <w:p w14:paraId="47511C59" w14:textId="77777777" w:rsidR="00A80146" w:rsidRDefault="00E52098" w:rsidP="005F17D9">
      <w:pPr>
        <w:pStyle w:val="BodyText"/>
        <w:spacing w:before="120" w:line="257" w:lineRule="auto"/>
        <w:ind w:left="221" w:right="340"/>
      </w:pPr>
      <w:r w:rsidRPr="00A4534D">
        <w:t>Inclusion</w:t>
      </w:r>
      <w:r w:rsidRPr="00A4534D">
        <w:rPr>
          <w:spacing w:val="-2"/>
        </w:rPr>
        <w:t xml:space="preserve"> </w:t>
      </w:r>
      <w:r w:rsidRPr="00A4534D">
        <w:t>of</w:t>
      </w:r>
      <w:r w:rsidRPr="00A4534D">
        <w:rPr>
          <w:spacing w:val="-3"/>
        </w:rPr>
        <w:t xml:space="preserve"> </w:t>
      </w:r>
      <w:r w:rsidRPr="00A4534D">
        <w:t>preprints</w:t>
      </w:r>
      <w:r w:rsidRPr="00A4534D">
        <w:rPr>
          <w:spacing w:val="-3"/>
        </w:rPr>
        <w:t xml:space="preserve"> </w:t>
      </w:r>
      <w:r w:rsidRPr="00A4534D">
        <w:t>or</w:t>
      </w:r>
      <w:r w:rsidRPr="00A4534D">
        <w:rPr>
          <w:spacing w:val="-5"/>
        </w:rPr>
        <w:t xml:space="preserve"> </w:t>
      </w:r>
      <w:r w:rsidRPr="00A4534D">
        <w:t>comparable</w:t>
      </w:r>
      <w:r w:rsidRPr="00A4534D">
        <w:rPr>
          <w:spacing w:val="-4"/>
        </w:rPr>
        <w:t xml:space="preserve"> </w:t>
      </w:r>
      <w:r w:rsidRPr="00A4534D">
        <w:t>resources</w:t>
      </w:r>
      <w:r w:rsidRPr="00A4534D">
        <w:rPr>
          <w:spacing w:val="-4"/>
        </w:rPr>
        <w:t xml:space="preserve"> </w:t>
      </w:r>
      <w:r w:rsidRPr="00A4534D">
        <w:t>within</w:t>
      </w:r>
      <w:r w:rsidRPr="00A4534D">
        <w:rPr>
          <w:spacing w:val="-2"/>
        </w:rPr>
        <w:t xml:space="preserve"> </w:t>
      </w:r>
      <w:r w:rsidRPr="00A4534D">
        <w:t>the</w:t>
      </w:r>
      <w:r w:rsidRPr="00A4534D">
        <w:rPr>
          <w:spacing w:val="-4"/>
        </w:rPr>
        <w:t xml:space="preserve"> </w:t>
      </w:r>
      <w:r w:rsidRPr="00A4534D">
        <w:t>body</w:t>
      </w:r>
      <w:r w:rsidRPr="00A4534D">
        <w:rPr>
          <w:spacing w:val="-4"/>
        </w:rPr>
        <w:t xml:space="preserve"> </w:t>
      </w:r>
      <w:r w:rsidRPr="00A4534D">
        <w:t>of</w:t>
      </w:r>
      <w:r w:rsidRPr="00A4534D">
        <w:rPr>
          <w:spacing w:val="-3"/>
        </w:rPr>
        <w:t xml:space="preserve"> </w:t>
      </w:r>
      <w:r w:rsidRPr="00A4534D">
        <w:t>the</w:t>
      </w:r>
      <w:r w:rsidRPr="00A4534D">
        <w:rPr>
          <w:spacing w:val="-4"/>
        </w:rPr>
        <w:t xml:space="preserve"> </w:t>
      </w:r>
      <w:r w:rsidRPr="00A4534D">
        <w:t>application</w:t>
      </w:r>
      <w:r w:rsidRPr="00A4534D">
        <w:rPr>
          <w:spacing w:val="-2"/>
        </w:rPr>
        <w:t xml:space="preserve"> </w:t>
      </w:r>
      <w:r w:rsidRPr="00A4534D">
        <w:t>should</w:t>
      </w:r>
      <w:r w:rsidRPr="00A4534D">
        <w:rPr>
          <w:spacing w:val="-2"/>
        </w:rPr>
        <w:t xml:space="preserve"> </w:t>
      </w:r>
      <w:r w:rsidRPr="00A4534D">
        <w:t>comply</w:t>
      </w:r>
      <w:r w:rsidRPr="00A4534D">
        <w:rPr>
          <w:spacing w:val="-1"/>
        </w:rPr>
        <w:t xml:space="preserve"> </w:t>
      </w:r>
      <w:r w:rsidRPr="00A4534D">
        <w:t>with standard disciplinary practices for the relevant field.</w:t>
      </w:r>
    </w:p>
    <w:p w14:paraId="47511C5B" w14:textId="77777777" w:rsidR="00A80146" w:rsidRDefault="00E52098" w:rsidP="00B01B7D">
      <w:pPr>
        <w:pStyle w:val="Heading1"/>
        <w:numPr>
          <w:ilvl w:val="0"/>
          <w:numId w:val="15"/>
        </w:numPr>
        <w:tabs>
          <w:tab w:val="left" w:pos="530"/>
        </w:tabs>
        <w:spacing w:before="282"/>
        <w:ind w:left="220" w:right="1663" w:firstLine="0"/>
      </w:pPr>
      <w:bookmarkStart w:id="4" w:name="_bookmark6"/>
      <w:bookmarkEnd w:id="4"/>
      <w:r>
        <w:t>General</w:t>
      </w:r>
      <w:r>
        <w:rPr>
          <w:spacing w:val="-3"/>
        </w:rPr>
        <w:t xml:space="preserve"> </w:t>
      </w:r>
      <w:r>
        <w:t>Assessors:</w:t>
      </w:r>
      <w:r>
        <w:rPr>
          <w:spacing w:val="-4"/>
        </w:rPr>
        <w:t xml:space="preserve"> </w:t>
      </w:r>
      <w:r>
        <w:t>Selection</w:t>
      </w:r>
      <w:r>
        <w:rPr>
          <w:spacing w:val="-5"/>
        </w:rPr>
        <w:t xml:space="preserve"> </w:t>
      </w:r>
      <w:r>
        <w:t>Advisory</w:t>
      </w:r>
      <w:r>
        <w:rPr>
          <w:spacing w:val="-9"/>
        </w:rPr>
        <w:t xml:space="preserve"> </w:t>
      </w:r>
      <w:r>
        <w:t>Committee</w:t>
      </w:r>
      <w:r>
        <w:rPr>
          <w:spacing w:val="-7"/>
        </w:rPr>
        <w:t xml:space="preserve"> </w:t>
      </w:r>
      <w:r>
        <w:t xml:space="preserve">(SAC) meeting </w:t>
      </w:r>
      <w:r>
        <w:rPr>
          <w:spacing w:val="-2"/>
        </w:rPr>
        <w:t>preparation</w:t>
      </w:r>
    </w:p>
    <w:p w14:paraId="47511C5C" w14:textId="77777777" w:rsidR="00A80146" w:rsidRDefault="00E52098" w:rsidP="00B01B7D">
      <w:pPr>
        <w:pStyle w:val="Heading2"/>
        <w:numPr>
          <w:ilvl w:val="1"/>
          <w:numId w:val="15"/>
        </w:numPr>
        <w:tabs>
          <w:tab w:val="left" w:pos="620"/>
        </w:tabs>
        <w:spacing w:before="281"/>
        <w:ind w:left="620" w:hanging="400"/>
        <w:rPr>
          <w:color w:val="1F4D78"/>
        </w:rPr>
      </w:pPr>
      <w:bookmarkStart w:id="5" w:name="_bookmark7"/>
      <w:bookmarkEnd w:id="5"/>
      <w:r>
        <w:rPr>
          <w:color w:val="1F4D78"/>
        </w:rPr>
        <w:t>Roles</w:t>
      </w:r>
      <w:r>
        <w:rPr>
          <w:color w:val="1F4D78"/>
          <w:spacing w:val="-4"/>
        </w:rPr>
        <w:t xml:space="preserve"> </w:t>
      </w:r>
      <w:r>
        <w:rPr>
          <w:color w:val="1F4D78"/>
        </w:rPr>
        <w:t>and</w:t>
      </w:r>
      <w:r>
        <w:rPr>
          <w:color w:val="1F4D78"/>
          <w:spacing w:val="-4"/>
        </w:rPr>
        <w:t xml:space="preserve"> </w:t>
      </w:r>
      <w:r>
        <w:rPr>
          <w:color w:val="1F4D78"/>
        </w:rPr>
        <w:t>responsibilities</w:t>
      </w:r>
      <w:r>
        <w:rPr>
          <w:color w:val="1F4D78"/>
          <w:spacing w:val="-3"/>
        </w:rPr>
        <w:t xml:space="preserve"> </w:t>
      </w:r>
      <w:r>
        <w:rPr>
          <w:color w:val="1F4D78"/>
        </w:rPr>
        <w:t>before</w:t>
      </w:r>
      <w:r>
        <w:rPr>
          <w:color w:val="1F4D78"/>
          <w:spacing w:val="-6"/>
        </w:rPr>
        <w:t xml:space="preserve"> </w:t>
      </w:r>
      <w:r>
        <w:rPr>
          <w:color w:val="1F4D78"/>
        </w:rPr>
        <w:t>the</w:t>
      </w:r>
      <w:r>
        <w:rPr>
          <w:color w:val="1F4D78"/>
          <w:spacing w:val="-3"/>
        </w:rPr>
        <w:t xml:space="preserve"> </w:t>
      </w:r>
      <w:r>
        <w:rPr>
          <w:color w:val="1F4D78"/>
        </w:rPr>
        <w:t>SAC</w:t>
      </w:r>
      <w:r>
        <w:rPr>
          <w:color w:val="1F4D78"/>
          <w:spacing w:val="-1"/>
        </w:rPr>
        <w:t xml:space="preserve"> </w:t>
      </w:r>
      <w:r>
        <w:rPr>
          <w:color w:val="1F4D78"/>
          <w:spacing w:val="-2"/>
        </w:rPr>
        <w:t>meeting</w:t>
      </w:r>
    </w:p>
    <w:p w14:paraId="47511C5D" w14:textId="2AC572E9" w:rsidR="00A80146" w:rsidRDefault="00E52098">
      <w:pPr>
        <w:pStyle w:val="BodyText"/>
        <w:spacing w:before="144"/>
      </w:pPr>
      <w:r>
        <w:t>After</w:t>
      </w:r>
      <w:r>
        <w:rPr>
          <w:spacing w:val="-7"/>
        </w:rPr>
        <w:t xml:space="preserve"> </w:t>
      </w:r>
      <w:r>
        <w:t>the</w:t>
      </w:r>
      <w:r>
        <w:rPr>
          <w:spacing w:val="-6"/>
        </w:rPr>
        <w:t xml:space="preserve"> </w:t>
      </w:r>
      <w:r>
        <w:t>assessment</w:t>
      </w:r>
      <w:r>
        <w:rPr>
          <w:spacing w:val="-4"/>
        </w:rPr>
        <w:t xml:space="preserve"> </w:t>
      </w:r>
      <w:r>
        <w:t>period</w:t>
      </w:r>
      <w:r>
        <w:rPr>
          <w:spacing w:val="-6"/>
        </w:rPr>
        <w:t xml:space="preserve"> </w:t>
      </w:r>
      <w:r>
        <w:t>has</w:t>
      </w:r>
      <w:r>
        <w:rPr>
          <w:spacing w:val="-4"/>
        </w:rPr>
        <w:t xml:space="preserve"> </w:t>
      </w:r>
      <w:r>
        <w:t>closed</w:t>
      </w:r>
      <w:r>
        <w:rPr>
          <w:spacing w:val="-8"/>
        </w:rPr>
        <w:t xml:space="preserve"> </w:t>
      </w:r>
      <w:r w:rsidR="00A42224">
        <w:rPr>
          <w:spacing w:val="-8"/>
        </w:rPr>
        <w:t xml:space="preserve">and prior to the SAC </w:t>
      </w:r>
      <w:r w:rsidR="00643CBA">
        <w:rPr>
          <w:spacing w:val="-8"/>
        </w:rPr>
        <w:t xml:space="preserve">meeting, </w:t>
      </w:r>
      <w:r>
        <w:t>General</w:t>
      </w:r>
      <w:r>
        <w:rPr>
          <w:spacing w:val="-8"/>
        </w:rPr>
        <w:t xml:space="preserve"> </w:t>
      </w:r>
      <w:r>
        <w:t>Assessors</w:t>
      </w:r>
      <w:r>
        <w:rPr>
          <w:spacing w:val="-7"/>
        </w:rPr>
        <w:t xml:space="preserve"> </w:t>
      </w:r>
      <w:r>
        <w:rPr>
          <w:spacing w:val="-2"/>
        </w:rPr>
        <w:t>will:</w:t>
      </w:r>
    </w:p>
    <w:p w14:paraId="47511C5E" w14:textId="769691B7" w:rsidR="00A80146" w:rsidRDefault="00E52098">
      <w:pPr>
        <w:pStyle w:val="ListParagraph"/>
        <w:numPr>
          <w:ilvl w:val="0"/>
          <w:numId w:val="12"/>
        </w:numPr>
        <w:tabs>
          <w:tab w:val="left" w:pos="578"/>
          <w:tab w:val="left" w:pos="580"/>
        </w:tabs>
        <w:spacing w:before="139" w:line="276" w:lineRule="auto"/>
        <w:ind w:right="462"/>
      </w:pPr>
      <w:r>
        <w:t>be</w:t>
      </w:r>
      <w:r>
        <w:rPr>
          <w:spacing w:val="-3"/>
        </w:rPr>
        <w:t xml:space="preserve"> </w:t>
      </w:r>
      <w:r>
        <w:t>unable</w:t>
      </w:r>
      <w:r>
        <w:rPr>
          <w:spacing w:val="-3"/>
        </w:rPr>
        <w:t xml:space="preserve"> </w:t>
      </w:r>
      <w:r>
        <w:t>to</w:t>
      </w:r>
      <w:r>
        <w:rPr>
          <w:spacing w:val="-5"/>
        </w:rPr>
        <w:t xml:space="preserve"> </w:t>
      </w:r>
      <w:r>
        <w:t>access</w:t>
      </w:r>
      <w:r>
        <w:rPr>
          <w:spacing w:val="-1"/>
        </w:rPr>
        <w:t xml:space="preserve"> </w:t>
      </w:r>
      <w:r>
        <w:t>applications</w:t>
      </w:r>
      <w:r>
        <w:rPr>
          <w:spacing w:val="-2"/>
        </w:rPr>
        <w:t xml:space="preserve"> </w:t>
      </w:r>
      <w:r>
        <w:t>for</w:t>
      </w:r>
      <w:r>
        <w:rPr>
          <w:spacing w:val="-2"/>
        </w:rPr>
        <w:t xml:space="preserve"> </w:t>
      </w:r>
      <w:r>
        <w:t>a</w:t>
      </w:r>
      <w:r>
        <w:rPr>
          <w:spacing w:val="-5"/>
        </w:rPr>
        <w:t xml:space="preserve"> </w:t>
      </w:r>
      <w:r>
        <w:t>short</w:t>
      </w:r>
      <w:r>
        <w:rPr>
          <w:spacing w:val="-4"/>
        </w:rPr>
        <w:t xml:space="preserve"> </w:t>
      </w:r>
      <w:r>
        <w:t>period</w:t>
      </w:r>
      <w:r>
        <w:rPr>
          <w:spacing w:val="-1"/>
        </w:rPr>
        <w:t xml:space="preserve"> </w:t>
      </w:r>
      <w:r>
        <w:t>whilst</w:t>
      </w:r>
      <w:r>
        <w:rPr>
          <w:spacing w:val="-1"/>
        </w:rPr>
        <w:t xml:space="preserve"> </w:t>
      </w:r>
      <w:r w:rsidR="00597B3E">
        <w:rPr>
          <w:spacing w:val="-1"/>
        </w:rPr>
        <w:t>RGS</w:t>
      </w:r>
      <w:r>
        <w:rPr>
          <w:spacing w:val="-3"/>
        </w:rPr>
        <w:t xml:space="preserve"> </w:t>
      </w:r>
      <w:r>
        <w:t>staff</w:t>
      </w:r>
      <w:r>
        <w:rPr>
          <w:spacing w:val="-1"/>
        </w:rPr>
        <w:t xml:space="preserve"> </w:t>
      </w:r>
      <w:r>
        <w:t>undertake</w:t>
      </w:r>
      <w:r>
        <w:rPr>
          <w:spacing w:val="-3"/>
        </w:rPr>
        <w:t xml:space="preserve"> </w:t>
      </w:r>
      <w:r>
        <w:t>administrative</w:t>
      </w:r>
      <w:r>
        <w:rPr>
          <w:spacing w:val="-5"/>
        </w:rPr>
        <w:t xml:space="preserve"> </w:t>
      </w:r>
      <w:r>
        <w:t>functions to prepare for the SAC meeting.</w:t>
      </w:r>
    </w:p>
    <w:p w14:paraId="47511C5F" w14:textId="22AD1B9C" w:rsidR="00A80146" w:rsidRDefault="00E52098">
      <w:pPr>
        <w:pStyle w:val="ListParagraph"/>
        <w:numPr>
          <w:ilvl w:val="0"/>
          <w:numId w:val="12"/>
        </w:numPr>
        <w:tabs>
          <w:tab w:val="left" w:pos="578"/>
        </w:tabs>
        <w:spacing w:before="1"/>
        <w:ind w:left="578" w:hanging="358"/>
      </w:pPr>
      <w:r>
        <w:t>be</w:t>
      </w:r>
      <w:r>
        <w:rPr>
          <w:spacing w:val="-4"/>
        </w:rPr>
        <w:t xml:space="preserve"> </w:t>
      </w:r>
      <w:r>
        <w:t>advised</w:t>
      </w:r>
      <w:r>
        <w:rPr>
          <w:spacing w:val="-4"/>
        </w:rPr>
        <w:t xml:space="preserve"> </w:t>
      </w:r>
      <w:r>
        <w:t>by</w:t>
      </w:r>
      <w:r>
        <w:rPr>
          <w:spacing w:val="-5"/>
        </w:rPr>
        <w:t xml:space="preserve"> </w:t>
      </w:r>
      <w:r w:rsidR="00C219EF">
        <w:rPr>
          <w:spacing w:val="-5"/>
        </w:rPr>
        <w:t>RGS</w:t>
      </w:r>
      <w:r>
        <w:rPr>
          <w:spacing w:val="-4"/>
        </w:rPr>
        <w:t xml:space="preserve"> </w:t>
      </w:r>
      <w:r>
        <w:t>when</w:t>
      </w:r>
      <w:r>
        <w:rPr>
          <w:spacing w:val="-4"/>
        </w:rPr>
        <w:t xml:space="preserve"> </w:t>
      </w:r>
      <w:r>
        <w:t>the</w:t>
      </w:r>
      <w:r>
        <w:rPr>
          <w:spacing w:val="-3"/>
        </w:rPr>
        <w:t xml:space="preserve"> </w:t>
      </w:r>
      <w:r w:rsidR="00C219EF">
        <w:rPr>
          <w:spacing w:val="-3"/>
        </w:rPr>
        <w:t>ONI-</w:t>
      </w:r>
      <w:r>
        <w:t>RMS</w:t>
      </w:r>
      <w:r>
        <w:rPr>
          <w:spacing w:val="-6"/>
        </w:rPr>
        <w:t xml:space="preserve"> </w:t>
      </w:r>
      <w:r>
        <w:t>Meeting</w:t>
      </w:r>
      <w:r>
        <w:rPr>
          <w:spacing w:val="-8"/>
        </w:rPr>
        <w:t xml:space="preserve"> </w:t>
      </w:r>
      <w:r>
        <w:t>Application</w:t>
      </w:r>
      <w:r>
        <w:rPr>
          <w:spacing w:val="-3"/>
        </w:rPr>
        <w:t xml:space="preserve"> </w:t>
      </w:r>
      <w:r>
        <w:t>(App)</w:t>
      </w:r>
      <w:r>
        <w:rPr>
          <w:spacing w:val="-1"/>
        </w:rPr>
        <w:t xml:space="preserve"> </w:t>
      </w:r>
      <w:r>
        <w:rPr>
          <w:spacing w:val="-2"/>
        </w:rPr>
        <w:t>opens.</w:t>
      </w:r>
    </w:p>
    <w:p w14:paraId="47511C60" w14:textId="4ABEF4F5" w:rsidR="00A80146" w:rsidRDefault="00C219EF">
      <w:pPr>
        <w:pStyle w:val="ListParagraph"/>
        <w:numPr>
          <w:ilvl w:val="0"/>
          <w:numId w:val="12"/>
        </w:numPr>
        <w:tabs>
          <w:tab w:val="left" w:pos="578"/>
          <w:tab w:val="left" w:pos="580"/>
        </w:tabs>
        <w:spacing w:before="38" w:line="276" w:lineRule="auto"/>
        <w:ind w:right="285"/>
        <w:jc w:val="both"/>
      </w:pPr>
      <w:r>
        <w:t xml:space="preserve">also </w:t>
      </w:r>
      <w:r w:rsidR="00E52098">
        <w:t xml:space="preserve">have access to all applications allocated to their panel in the </w:t>
      </w:r>
      <w:r w:rsidR="00824550">
        <w:t>ONI-</w:t>
      </w:r>
      <w:r w:rsidR="00E52098">
        <w:t>RMS Meeting App where they do not have a COI.</w:t>
      </w:r>
    </w:p>
    <w:p w14:paraId="47511C61" w14:textId="36B67980" w:rsidR="00A80146" w:rsidRDefault="00E52098">
      <w:pPr>
        <w:pStyle w:val="ListParagraph"/>
        <w:numPr>
          <w:ilvl w:val="0"/>
          <w:numId w:val="12"/>
        </w:numPr>
        <w:tabs>
          <w:tab w:val="left" w:pos="576"/>
        </w:tabs>
        <w:spacing w:before="2"/>
        <w:ind w:left="576" w:hanging="356"/>
        <w:jc w:val="both"/>
      </w:pPr>
      <w:r>
        <w:t>be</w:t>
      </w:r>
      <w:r>
        <w:rPr>
          <w:spacing w:val="-5"/>
        </w:rPr>
        <w:t xml:space="preserve"> </w:t>
      </w:r>
      <w:r>
        <w:t>required</w:t>
      </w:r>
      <w:r>
        <w:rPr>
          <w:spacing w:val="-6"/>
        </w:rPr>
        <w:t xml:space="preserve"> </w:t>
      </w:r>
      <w:r>
        <w:t>to</w:t>
      </w:r>
      <w:r>
        <w:rPr>
          <w:spacing w:val="-6"/>
        </w:rPr>
        <w:t xml:space="preserve"> </w:t>
      </w:r>
      <w:r>
        <w:t>attend</w:t>
      </w:r>
      <w:r>
        <w:rPr>
          <w:spacing w:val="-4"/>
        </w:rPr>
        <w:t xml:space="preserve"> </w:t>
      </w:r>
      <w:r>
        <w:t>a</w:t>
      </w:r>
      <w:r>
        <w:rPr>
          <w:spacing w:val="-6"/>
        </w:rPr>
        <w:t xml:space="preserve"> </w:t>
      </w:r>
      <w:r>
        <w:t>pre-meeting</w:t>
      </w:r>
      <w:r>
        <w:rPr>
          <w:spacing w:val="-6"/>
        </w:rPr>
        <w:t xml:space="preserve"> </w:t>
      </w:r>
      <w:r>
        <w:t>videoconference</w:t>
      </w:r>
      <w:r>
        <w:rPr>
          <w:spacing w:val="-3"/>
        </w:rPr>
        <w:t xml:space="preserve"> </w:t>
      </w:r>
      <w:r>
        <w:t>to</w:t>
      </w:r>
      <w:r>
        <w:rPr>
          <w:spacing w:val="-5"/>
        </w:rPr>
        <w:t xml:space="preserve"> </w:t>
      </w:r>
      <w:r>
        <w:t>be</w:t>
      </w:r>
      <w:r>
        <w:rPr>
          <w:spacing w:val="-4"/>
        </w:rPr>
        <w:t xml:space="preserve"> </w:t>
      </w:r>
      <w:r>
        <w:t>updated</w:t>
      </w:r>
      <w:r>
        <w:rPr>
          <w:spacing w:val="-6"/>
        </w:rPr>
        <w:t xml:space="preserve"> </w:t>
      </w:r>
      <w:r>
        <w:t>on</w:t>
      </w:r>
      <w:r>
        <w:rPr>
          <w:spacing w:val="-6"/>
        </w:rPr>
        <w:t xml:space="preserve"> </w:t>
      </w:r>
      <w:r>
        <w:t>the</w:t>
      </w:r>
      <w:r>
        <w:rPr>
          <w:spacing w:val="-6"/>
        </w:rPr>
        <w:t xml:space="preserve"> </w:t>
      </w:r>
      <w:r>
        <w:t>SAC</w:t>
      </w:r>
      <w:r>
        <w:rPr>
          <w:spacing w:val="-4"/>
        </w:rPr>
        <w:t xml:space="preserve"> </w:t>
      </w:r>
      <w:r>
        <w:t>meeting</w:t>
      </w:r>
      <w:r>
        <w:rPr>
          <w:spacing w:val="-3"/>
        </w:rPr>
        <w:t xml:space="preserve"> </w:t>
      </w:r>
      <w:r>
        <w:rPr>
          <w:spacing w:val="-2"/>
        </w:rPr>
        <w:t>processes</w:t>
      </w:r>
      <w:r w:rsidR="00426E2A">
        <w:rPr>
          <w:spacing w:val="-2"/>
        </w:rPr>
        <w:t xml:space="preserve"> and relevant information</w:t>
      </w:r>
      <w:r>
        <w:rPr>
          <w:spacing w:val="-2"/>
        </w:rPr>
        <w:t>.</w:t>
      </w:r>
    </w:p>
    <w:p w14:paraId="47511C62" w14:textId="6F23E622" w:rsidR="00A80146" w:rsidRDefault="00E52098">
      <w:pPr>
        <w:spacing w:before="196"/>
        <w:ind w:left="220"/>
        <w:rPr>
          <w:b/>
          <w:spacing w:val="-2"/>
          <w:sz w:val="24"/>
        </w:rPr>
      </w:pPr>
      <w:r>
        <w:rPr>
          <w:b/>
          <w:sz w:val="24"/>
        </w:rPr>
        <w:t>Carriage</w:t>
      </w:r>
      <w:r>
        <w:rPr>
          <w:b/>
          <w:spacing w:val="-8"/>
          <w:sz w:val="24"/>
        </w:rPr>
        <w:t xml:space="preserve"> </w:t>
      </w:r>
      <w:r>
        <w:rPr>
          <w:b/>
          <w:sz w:val="24"/>
        </w:rPr>
        <w:t>1:</w:t>
      </w:r>
      <w:r>
        <w:rPr>
          <w:b/>
          <w:spacing w:val="-5"/>
          <w:sz w:val="24"/>
        </w:rPr>
        <w:t xml:space="preserve"> </w:t>
      </w:r>
      <w:r>
        <w:rPr>
          <w:b/>
          <w:sz w:val="24"/>
        </w:rPr>
        <w:t>Reviewing</w:t>
      </w:r>
      <w:r>
        <w:rPr>
          <w:b/>
          <w:spacing w:val="-3"/>
          <w:sz w:val="24"/>
        </w:rPr>
        <w:t xml:space="preserve"> </w:t>
      </w:r>
      <w:r>
        <w:rPr>
          <w:b/>
          <w:sz w:val="24"/>
        </w:rPr>
        <w:t>applications</w:t>
      </w:r>
      <w:r>
        <w:rPr>
          <w:b/>
          <w:spacing w:val="-4"/>
          <w:sz w:val="24"/>
        </w:rPr>
        <w:t xml:space="preserve"> </w:t>
      </w:r>
      <w:r>
        <w:rPr>
          <w:b/>
          <w:sz w:val="24"/>
        </w:rPr>
        <w:t>in</w:t>
      </w:r>
      <w:r>
        <w:rPr>
          <w:b/>
          <w:spacing w:val="-5"/>
          <w:sz w:val="24"/>
        </w:rPr>
        <w:t xml:space="preserve"> </w:t>
      </w:r>
      <w:r>
        <w:rPr>
          <w:b/>
          <w:sz w:val="24"/>
        </w:rPr>
        <w:t>the</w:t>
      </w:r>
      <w:r>
        <w:rPr>
          <w:b/>
          <w:spacing w:val="-7"/>
          <w:sz w:val="24"/>
        </w:rPr>
        <w:t xml:space="preserve"> </w:t>
      </w:r>
      <w:r w:rsidR="00352AA5">
        <w:rPr>
          <w:b/>
          <w:spacing w:val="-7"/>
          <w:sz w:val="24"/>
        </w:rPr>
        <w:t>ONI-</w:t>
      </w:r>
      <w:r>
        <w:rPr>
          <w:b/>
          <w:sz w:val="24"/>
        </w:rPr>
        <w:t>RMS</w:t>
      </w:r>
      <w:r>
        <w:rPr>
          <w:b/>
          <w:spacing w:val="-3"/>
          <w:sz w:val="24"/>
        </w:rPr>
        <w:t xml:space="preserve"> </w:t>
      </w:r>
      <w:r>
        <w:rPr>
          <w:b/>
          <w:sz w:val="24"/>
        </w:rPr>
        <w:t>Meeting</w:t>
      </w:r>
      <w:r>
        <w:rPr>
          <w:b/>
          <w:spacing w:val="-5"/>
          <w:sz w:val="24"/>
        </w:rPr>
        <w:t xml:space="preserve"> </w:t>
      </w:r>
      <w:r>
        <w:rPr>
          <w:b/>
          <w:spacing w:val="-2"/>
          <w:sz w:val="24"/>
        </w:rPr>
        <w:t>Application</w:t>
      </w:r>
    </w:p>
    <w:p w14:paraId="47511C64" w14:textId="6EF52155" w:rsidR="00A80146" w:rsidRDefault="00E52098" w:rsidP="00F464C2">
      <w:pPr>
        <w:pStyle w:val="BodyText"/>
        <w:spacing w:before="69" w:after="60" w:line="259" w:lineRule="auto"/>
        <w:ind w:left="221" w:right="278"/>
      </w:pPr>
      <w:r>
        <w:t>The</w:t>
      </w:r>
      <w:r>
        <w:rPr>
          <w:spacing w:val="-2"/>
        </w:rPr>
        <w:t xml:space="preserve"> </w:t>
      </w:r>
      <w:r w:rsidR="00B50243">
        <w:rPr>
          <w:spacing w:val="-2"/>
        </w:rPr>
        <w:t>ONI-</w:t>
      </w:r>
      <w:r>
        <w:t>RMS</w:t>
      </w:r>
      <w:r>
        <w:rPr>
          <w:spacing w:val="-4"/>
        </w:rPr>
        <w:t xml:space="preserve"> </w:t>
      </w:r>
      <w:r>
        <w:t>meeting</w:t>
      </w:r>
      <w:r>
        <w:rPr>
          <w:spacing w:val="-2"/>
        </w:rPr>
        <w:t xml:space="preserve"> </w:t>
      </w:r>
      <w:r>
        <w:t>application</w:t>
      </w:r>
      <w:r>
        <w:rPr>
          <w:spacing w:val="-2"/>
        </w:rPr>
        <w:t xml:space="preserve"> </w:t>
      </w:r>
      <w:r>
        <w:t>will</w:t>
      </w:r>
      <w:r>
        <w:rPr>
          <w:spacing w:val="-1"/>
        </w:rPr>
        <w:t xml:space="preserve"> </w:t>
      </w:r>
      <w:r>
        <w:t>contain</w:t>
      </w:r>
      <w:r>
        <w:rPr>
          <w:spacing w:val="-2"/>
        </w:rPr>
        <w:t xml:space="preserve"> </w:t>
      </w:r>
      <w:r>
        <w:t>a</w:t>
      </w:r>
      <w:r>
        <w:rPr>
          <w:spacing w:val="-3"/>
        </w:rPr>
        <w:t xml:space="preserve"> </w:t>
      </w:r>
      <w:r>
        <w:t>ranked</w:t>
      </w:r>
      <w:r>
        <w:rPr>
          <w:spacing w:val="-2"/>
        </w:rPr>
        <w:t xml:space="preserve"> </w:t>
      </w:r>
      <w:r>
        <w:t>list of applications.</w:t>
      </w:r>
      <w:r>
        <w:rPr>
          <w:spacing w:val="-3"/>
        </w:rPr>
        <w:t xml:space="preserve"> </w:t>
      </w:r>
      <w:r>
        <w:t>Prior</w:t>
      </w:r>
      <w:r>
        <w:rPr>
          <w:spacing w:val="-3"/>
        </w:rPr>
        <w:t xml:space="preserve"> </w:t>
      </w:r>
      <w:r>
        <w:t>to</w:t>
      </w:r>
      <w:r>
        <w:rPr>
          <w:spacing w:val="-4"/>
        </w:rPr>
        <w:t xml:space="preserve"> </w:t>
      </w:r>
      <w:r>
        <w:t>the</w:t>
      </w:r>
      <w:r>
        <w:rPr>
          <w:spacing w:val="-2"/>
        </w:rPr>
        <w:t xml:space="preserve"> </w:t>
      </w:r>
      <w:r>
        <w:t>SAC</w:t>
      </w:r>
      <w:r>
        <w:rPr>
          <w:spacing w:val="-5"/>
        </w:rPr>
        <w:t xml:space="preserve"> </w:t>
      </w:r>
      <w:r>
        <w:t>meeting, Carriage</w:t>
      </w:r>
      <w:r>
        <w:rPr>
          <w:spacing w:val="-6"/>
        </w:rPr>
        <w:t xml:space="preserve"> </w:t>
      </w:r>
      <w:r>
        <w:t>1 should</w:t>
      </w:r>
      <w:r>
        <w:rPr>
          <w:spacing w:val="-2"/>
        </w:rPr>
        <w:t xml:space="preserve"> </w:t>
      </w:r>
      <w:r>
        <w:t>review</w:t>
      </w:r>
      <w:r>
        <w:rPr>
          <w:spacing w:val="-3"/>
        </w:rPr>
        <w:t xml:space="preserve"> </w:t>
      </w:r>
      <w:r>
        <w:t>the Detailed</w:t>
      </w:r>
      <w:r>
        <w:rPr>
          <w:spacing w:val="-2"/>
        </w:rPr>
        <w:t xml:space="preserve"> </w:t>
      </w:r>
      <w:r>
        <w:t>and</w:t>
      </w:r>
      <w:r>
        <w:rPr>
          <w:spacing w:val="-7"/>
        </w:rPr>
        <w:t xml:space="preserve"> </w:t>
      </w:r>
      <w:r>
        <w:t>General</w:t>
      </w:r>
      <w:r>
        <w:rPr>
          <w:spacing w:val="-5"/>
        </w:rPr>
        <w:t xml:space="preserve"> </w:t>
      </w:r>
      <w:r>
        <w:t>Assessors’</w:t>
      </w:r>
      <w:r>
        <w:rPr>
          <w:spacing w:val="-5"/>
        </w:rPr>
        <w:t xml:space="preserve"> </w:t>
      </w:r>
      <w:r>
        <w:t>assessments</w:t>
      </w:r>
      <w:r>
        <w:rPr>
          <w:spacing w:val="-9"/>
        </w:rPr>
        <w:t xml:space="preserve"> </w:t>
      </w:r>
      <w:r>
        <w:t xml:space="preserve">and scores and the applicant’s </w:t>
      </w:r>
      <w:proofErr w:type="gramStart"/>
      <w:r>
        <w:t>rejoinder, and</w:t>
      </w:r>
      <w:proofErr w:type="gramEnd"/>
      <w:r>
        <w:t xml:space="preserve"> consider whether they believe there are any applications that have received an inappropriate ranking.</w:t>
      </w:r>
      <w:r w:rsidR="00604CCA">
        <w:t xml:space="preserve"> For example: </w:t>
      </w:r>
    </w:p>
    <w:p w14:paraId="76A0B41D" w14:textId="77777777" w:rsidR="00F464C2" w:rsidRPr="00D243AD" w:rsidRDefault="00F464C2" w:rsidP="00F464C2">
      <w:pPr>
        <w:pStyle w:val="ListParagraph"/>
        <w:widowControl/>
        <w:numPr>
          <w:ilvl w:val="0"/>
          <w:numId w:val="27"/>
        </w:numPr>
        <w:autoSpaceDE/>
        <w:autoSpaceDN/>
        <w:spacing w:before="60" w:after="60" w:line="259" w:lineRule="auto"/>
        <w:ind w:left="709" w:hanging="284"/>
        <w:jc w:val="both"/>
      </w:pPr>
      <w:r w:rsidRPr="00D243AD">
        <w:t>which are highly ranked that should be lower</w:t>
      </w:r>
    </w:p>
    <w:p w14:paraId="0E2AC6EE" w14:textId="77777777" w:rsidR="00F464C2" w:rsidRPr="00D243AD" w:rsidRDefault="00F464C2" w:rsidP="00F464C2">
      <w:pPr>
        <w:pStyle w:val="ListParagraph"/>
        <w:widowControl/>
        <w:numPr>
          <w:ilvl w:val="0"/>
          <w:numId w:val="27"/>
        </w:numPr>
        <w:autoSpaceDE/>
        <w:autoSpaceDN/>
        <w:spacing w:before="60" w:after="60" w:line="259" w:lineRule="auto"/>
        <w:ind w:left="709" w:hanging="284"/>
        <w:jc w:val="both"/>
      </w:pPr>
      <w:r w:rsidRPr="00D243AD">
        <w:t>which are lowly ranked that should be higher</w:t>
      </w:r>
    </w:p>
    <w:p w14:paraId="1A1E5ED2" w14:textId="77777777" w:rsidR="00F464C2" w:rsidRPr="00D243AD" w:rsidRDefault="00F464C2" w:rsidP="00F464C2">
      <w:pPr>
        <w:pStyle w:val="ListParagraph"/>
        <w:widowControl/>
        <w:numPr>
          <w:ilvl w:val="0"/>
          <w:numId w:val="27"/>
        </w:numPr>
        <w:autoSpaceDE/>
        <w:autoSpaceDN/>
        <w:spacing w:before="60" w:after="120" w:line="259" w:lineRule="auto"/>
        <w:ind w:left="709" w:hanging="284"/>
        <w:jc w:val="both"/>
      </w:pPr>
      <w:r w:rsidRPr="00D243AD">
        <w:t>which are highly ranked</w:t>
      </w:r>
      <w:r w:rsidRPr="00D243AD">
        <w:rPr>
          <w:spacing w:val="-5"/>
        </w:rPr>
        <w:t xml:space="preserve"> </w:t>
      </w:r>
      <w:r w:rsidRPr="00D243AD">
        <w:rPr>
          <w:spacing w:val="1"/>
        </w:rPr>
        <w:t>th</w:t>
      </w:r>
      <w:r w:rsidRPr="00D243AD">
        <w:rPr>
          <w:spacing w:val="-2"/>
        </w:rPr>
        <w:t>a</w:t>
      </w:r>
      <w:r w:rsidRPr="00D243AD">
        <w:t xml:space="preserve">t </w:t>
      </w:r>
      <w:r w:rsidRPr="00D243AD">
        <w:rPr>
          <w:spacing w:val="-3"/>
        </w:rPr>
        <w:t>s</w:t>
      </w:r>
      <w:r w:rsidRPr="00D243AD">
        <w:rPr>
          <w:spacing w:val="1"/>
        </w:rPr>
        <w:t>h</w:t>
      </w:r>
      <w:r w:rsidRPr="00D243AD">
        <w:t>o</w:t>
      </w:r>
      <w:r w:rsidRPr="00D243AD">
        <w:rPr>
          <w:spacing w:val="1"/>
        </w:rPr>
        <w:t>u</w:t>
      </w:r>
      <w:r w:rsidRPr="00D243AD">
        <w:rPr>
          <w:spacing w:val="-2"/>
        </w:rPr>
        <w:t>l</w:t>
      </w:r>
      <w:r w:rsidRPr="00D243AD">
        <w:rPr>
          <w:spacing w:val="1"/>
        </w:rPr>
        <w:t>d/</w:t>
      </w:r>
      <w:r w:rsidRPr="00D243AD">
        <w:rPr>
          <w:spacing w:val="-3"/>
        </w:rPr>
        <w:t>s</w:t>
      </w:r>
      <w:r w:rsidRPr="00D243AD">
        <w:rPr>
          <w:spacing w:val="-1"/>
        </w:rPr>
        <w:t>h</w:t>
      </w:r>
      <w:r w:rsidRPr="00D243AD">
        <w:t>o</w:t>
      </w:r>
      <w:r w:rsidRPr="00D243AD">
        <w:rPr>
          <w:spacing w:val="1"/>
        </w:rPr>
        <w:t>u</w:t>
      </w:r>
      <w:r w:rsidRPr="00D243AD">
        <w:t xml:space="preserve">ld </w:t>
      </w:r>
      <w:r w:rsidRPr="00D243AD">
        <w:rPr>
          <w:spacing w:val="1"/>
        </w:rPr>
        <w:t>n</w:t>
      </w:r>
      <w:r w:rsidRPr="00D243AD">
        <w:rPr>
          <w:spacing w:val="-2"/>
        </w:rPr>
        <w:t>o</w:t>
      </w:r>
      <w:r w:rsidRPr="00D243AD">
        <w:t>t</w:t>
      </w:r>
      <w:r w:rsidRPr="00D243AD">
        <w:rPr>
          <w:spacing w:val="-1"/>
        </w:rPr>
        <w:t xml:space="preserve"> </w:t>
      </w:r>
      <w:r w:rsidRPr="00D243AD">
        <w:rPr>
          <w:spacing w:val="1"/>
        </w:rPr>
        <w:t>b</w:t>
      </w:r>
      <w:r w:rsidRPr="00D243AD">
        <w:t xml:space="preserve">e </w:t>
      </w:r>
      <w:r w:rsidRPr="00D243AD">
        <w:rPr>
          <w:spacing w:val="-1"/>
        </w:rPr>
        <w:t>c</w:t>
      </w:r>
      <w:r w:rsidRPr="00D243AD">
        <w:rPr>
          <w:spacing w:val="-2"/>
        </w:rPr>
        <w:t>o</w:t>
      </w:r>
      <w:r w:rsidRPr="00D243AD">
        <w:rPr>
          <w:spacing w:val="1"/>
        </w:rPr>
        <w:t>n</w:t>
      </w:r>
      <w:r w:rsidRPr="00D243AD">
        <w:t>si</w:t>
      </w:r>
      <w:r w:rsidRPr="00D243AD">
        <w:rPr>
          <w:spacing w:val="1"/>
        </w:rPr>
        <w:t>d</w:t>
      </w:r>
      <w:r w:rsidRPr="00D243AD">
        <w:rPr>
          <w:spacing w:val="-2"/>
        </w:rPr>
        <w:t>e</w:t>
      </w:r>
      <w:r w:rsidRPr="00D243AD">
        <w:t>r</w:t>
      </w:r>
      <w:r w:rsidRPr="00D243AD">
        <w:rPr>
          <w:spacing w:val="1"/>
        </w:rPr>
        <w:t>e</w:t>
      </w:r>
      <w:r w:rsidRPr="00D243AD">
        <w:t>d</w:t>
      </w:r>
      <w:r w:rsidRPr="00D243AD">
        <w:rPr>
          <w:spacing w:val="-5"/>
        </w:rPr>
        <w:t xml:space="preserve"> </w:t>
      </w:r>
      <w:r w:rsidRPr="00D243AD">
        <w:rPr>
          <w:spacing w:val="-1"/>
        </w:rPr>
        <w:t>f</w:t>
      </w:r>
      <w:r w:rsidRPr="00D243AD">
        <w:t xml:space="preserve">or </w:t>
      </w:r>
      <w:r w:rsidRPr="00D243AD">
        <w:rPr>
          <w:spacing w:val="-1"/>
        </w:rPr>
        <w:t>f</w:t>
      </w:r>
      <w:r w:rsidRPr="00D243AD">
        <w:rPr>
          <w:spacing w:val="1"/>
        </w:rPr>
        <w:t>u</w:t>
      </w:r>
      <w:r w:rsidRPr="00D243AD">
        <w:rPr>
          <w:spacing w:val="-1"/>
        </w:rPr>
        <w:t>n</w:t>
      </w:r>
      <w:r w:rsidRPr="00D243AD">
        <w:rPr>
          <w:spacing w:val="1"/>
        </w:rPr>
        <w:t>d</w:t>
      </w:r>
      <w:r w:rsidRPr="00D243AD">
        <w:t>i</w:t>
      </w:r>
      <w:r w:rsidRPr="00D243AD">
        <w:rPr>
          <w:spacing w:val="1"/>
        </w:rPr>
        <w:t>n</w:t>
      </w:r>
      <w:r w:rsidRPr="00D243AD">
        <w:t>g</w:t>
      </w:r>
      <w:r>
        <w:t>.</w:t>
      </w:r>
    </w:p>
    <w:p w14:paraId="47511C65" w14:textId="57EE14AB" w:rsidR="00A80146" w:rsidRDefault="00E52098">
      <w:pPr>
        <w:pStyle w:val="BodyText"/>
        <w:spacing w:before="122" w:line="259" w:lineRule="auto"/>
        <w:ind w:right="277"/>
      </w:pPr>
      <w:r>
        <w:t>Particular attention should be given</w:t>
      </w:r>
      <w:r>
        <w:rPr>
          <w:spacing w:val="-3"/>
        </w:rPr>
        <w:t xml:space="preserve"> </w:t>
      </w:r>
      <w:r>
        <w:t xml:space="preserve">to applications where a ROPE case (see </w:t>
      </w:r>
      <w:hyperlink w:anchor="_bookmark5" w:history="1">
        <w:r w:rsidR="00A80146">
          <w:rPr>
            <w:color w:val="0000FF"/>
            <w:u w:val="single" w:color="0000FF"/>
          </w:rPr>
          <w:t>Section 2.</w:t>
        </w:r>
        <w:r w:rsidR="00D22FED">
          <w:rPr>
            <w:color w:val="0000FF"/>
            <w:u w:val="single" w:color="0000FF"/>
          </w:rPr>
          <w:t>5</w:t>
        </w:r>
      </w:hyperlink>
      <w:r>
        <w:t>) has been made that has been neglected</w:t>
      </w:r>
      <w:r>
        <w:rPr>
          <w:spacing w:val="-1"/>
        </w:rPr>
        <w:t xml:space="preserve"> </w:t>
      </w:r>
      <w:r>
        <w:t>by Detailed Assessors</w:t>
      </w:r>
      <w:r w:rsidRPr="007577A1">
        <w:t xml:space="preserve">, </w:t>
      </w:r>
      <w:r w:rsidRPr="00A4534D">
        <w:t>where an application has received less than the desired number of detailed assessments</w:t>
      </w:r>
      <w:r>
        <w:t xml:space="preserve">, or where an anomalous </w:t>
      </w:r>
      <w:r w:rsidR="00395CA9">
        <w:t>d</w:t>
      </w:r>
      <w:r>
        <w:t>etailed assessment</w:t>
      </w:r>
      <w:r>
        <w:rPr>
          <w:spacing w:val="-2"/>
        </w:rPr>
        <w:t xml:space="preserve"> </w:t>
      </w:r>
      <w:r>
        <w:t xml:space="preserve">may </w:t>
      </w:r>
      <w:r w:rsidR="00395CA9">
        <w:t xml:space="preserve">have </w:t>
      </w:r>
      <w:r>
        <w:t>materially</w:t>
      </w:r>
      <w:r>
        <w:rPr>
          <w:spacing w:val="-1"/>
        </w:rPr>
        <w:t xml:space="preserve"> </w:t>
      </w:r>
      <w:r>
        <w:t>affect the ranking</w:t>
      </w:r>
      <w:r>
        <w:rPr>
          <w:spacing w:val="-14"/>
        </w:rPr>
        <w:t xml:space="preserve"> </w:t>
      </w:r>
      <w:r>
        <w:t>of</w:t>
      </w:r>
      <w:r>
        <w:rPr>
          <w:spacing w:val="-11"/>
        </w:rPr>
        <w:t xml:space="preserve"> </w:t>
      </w:r>
      <w:r>
        <w:t>the</w:t>
      </w:r>
      <w:r>
        <w:rPr>
          <w:spacing w:val="-12"/>
        </w:rPr>
        <w:t xml:space="preserve"> </w:t>
      </w:r>
      <w:r>
        <w:t>application.</w:t>
      </w:r>
      <w:r>
        <w:rPr>
          <w:spacing w:val="-11"/>
        </w:rPr>
        <w:t xml:space="preserve"> </w:t>
      </w:r>
      <w:r>
        <w:t>Carriage</w:t>
      </w:r>
      <w:r>
        <w:rPr>
          <w:spacing w:val="-16"/>
        </w:rPr>
        <w:t xml:space="preserve"> </w:t>
      </w:r>
      <w:r>
        <w:t>1</w:t>
      </w:r>
      <w:r>
        <w:rPr>
          <w:spacing w:val="-15"/>
        </w:rPr>
        <w:t xml:space="preserve"> </w:t>
      </w:r>
      <w:r>
        <w:t>should</w:t>
      </w:r>
      <w:r>
        <w:rPr>
          <w:spacing w:val="-15"/>
        </w:rPr>
        <w:t xml:space="preserve"> </w:t>
      </w:r>
      <w:r>
        <w:t>identify</w:t>
      </w:r>
      <w:r>
        <w:rPr>
          <w:spacing w:val="-15"/>
        </w:rPr>
        <w:t xml:space="preserve"> </w:t>
      </w:r>
      <w:r>
        <w:t>such</w:t>
      </w:r>
      <w:r>
        <w:rPr>
          <w:spacing w:val="-14"/>
        </w:rPr>
        <w:t xml:space="preserve"> </w:t>
      </w:r>
      <w:r>
        <w:t>applications</w:t>
      </w:r>
      <w:r>
        <w:rPr>
          <w:spacing w:val="-12"/>
        </w:rPr>
        <w:t xml:space="preserve"> </w:t>
      </w:r>
      <w:r w:rsidRPr="00A4534D">
        <w:t>by</w:t>
      </w:r>
      <w:r w:rsidRPr="00A4534D">
        <w:rPr>
          <w:spacing w:val="-11"/>
        </w:rPr>
        <w:t xml:space="preserve"> </w:t>
      </w:r>
      <w:r w:rsidRPr="00A4534D">
        <w:t>emailing</w:t>
      </w:r>
      <w:r w:rsidR="003905AB" w:rsidRPr="00A4534D">
        <w:t xml:space="preserve"> </w:t>
      </w:r>
      <w:hyperlink r:id="rId27" w:history="1">
        <w:r w:rsidR="007577A1" w:rsidRPr="00A4534D">
          <w:rPr>
            <w:rStyle w:val="Hyperlink"/>
            <w:sz w:val="22"/>
            <w:szCs w:val="22"/>
          </w:rPr>
          <w:t>ARC-NIDG@arc.gov.au</w:t>
        </w:r>
      </w:hyperlink>
      <w:r>
        <w:rPr>
          <w:color w:val="0000FF"/>
        </w:rPr>
        <w:t xml:space="preserve"> </w:t>
      </w:r>
      <w:r>
        <w:t>and prepare a recommendation for consideration by the SAC.</w:t>
      </w:r>
    </w:p>
    <w:p w14:paraId="47511C67" w14:textId="53C1B08B" w:rsidR="00A80146" w:rsidRDefault="003B2791" w:rsidP="00ED4897">
      <w:pPr>
        <w:pStyle w:val="BodyText"/>
        <w:spacing w:before="117" w:line="259" w:lineRule="auto"/>
      </w:pPr>
      <w:r>
        <w:t>RGS</w:t>
      </w:r>
      <w:r w:rsidR="00E52098">
        <w:rPr>
          <w:spacing w:val="-2"/>
        </w:rPr>
        <w:t xml:space="preserve"> </w:t>
      </w:r>
      <w:r w:rsidR="00E52098">
        <w:t>staff will</w:t>
      </w:r>
      <w:r w:rsidR="00E52098">
        <w:rPr>
          <w:spacing w:val="-2"/>
        </w:rPr>
        <w:t xml:space="preserve"> </w:t>
      </w:r>
      <w:r w:rsidR="00E52098">
        <w:t>also</w:t>
      </w:r>
      <w:r w:rsidR="00E52098">
        <w:rPr>
          <w:spacing w:val="-2"/>
        </w:rPr>
        <w:t xml:space="preserve"> </w:t>
      </w:r>
      <w:r w:rsidR="00E52098">
        <w:t>identify applications</w:t>
      </w:r>
      <w:r w:rsidR="00E52098">
        <w:rPr>
          <w:spacing w:val="-1"/>
        </w:rPr>
        <w:t xml:space="preserve"> </w:t>
      </w:r>
      <w:r w:rsidR="00E52098">
        <w:t>with</w:t>
      </w:r>
      <w:r w:rsidR="00E52098">
        <w:rPr>
          <w:spacing w:val="-4"/>
        </w:rPr>
        <w:t xml:space="preserve"> </w:t>
      </w:r>
      <w:r w:rsidR="00E52098">
        <w:t>‘disparate’</w:t>
      </w:r>
      <w:r w:rsidR="00E52098">
        <w:rPr>
          <w:spacing w:val="-2"/>
        </w:rPr>
        <w:t xml:space="preserve"> </w:t>
      </w:r>
      <w:r w:rsidR="00E52098">
        <w:t>scores</w:t>
      </w:r>
      <w:r w:rsidR="00E52098">
        <w:rPr>
          <w:spacing w:val="-4"/>
        </w:rPr>
        <w:t xml:space="preserve"> </w:t>
      </w:r>
      <w:r w:rsidR="00E52098">
        <w:t>and</w:t>
      </w:r>
      <w:r w:rsidR="00E52098">
        <w:rPr>
          <w:spacing w:val="-2"/>
        </w:rPr>
        <w:t xml:space="preserve"> </w:t>
      </w:r>
      <w:r w:rsidR="00E52098">
        <w:t>will</w:t>
      </w:r>
      <w:r w:rsidR="00E52098">
        <w:rPr>
          <w:spacing w:val="-2"/>
        </w:rPr>
        <w:t xml:space="preserve"> </w:t>
      </w:r>
      <w:r w:rsidR="00E52098">
        <w:t>flag</w:t>
      </w:r>
      <w:r w:rsidR="00E52098">
        <w:rPr>
          <w:spacing w:val="-4"/>
        </w:rPr>
        <w:t xml:space="preserve"> </w:t>
      </w:r>
      <w:r w:rsidR="00E52098">
        <w:t>these</w:t>
      </w:r>
      <w:r w:rsidR="00E52098">
        <w:rPr>
          <w:spacing w:val="-4"/>
        </w:rPr>
        <w:t xml:space="preserve"> </w:t>
      </w:r>
      <w:r w:rsidR="00E52098">
        <w:t>for</w:t>
      </w:r>
      <w:r w:rsidR="00E52098">
        <w:rPr>
          <w:spacing w:val="-3"/>
        </w:rPr>
        <w:t xml:space="preserve"> </w:t>
      </w:r>
      <w:r w:rsidR="00E52098">
        <w:t>the</w:t>
      </w:r>
      <w:r w:rsidR="00E52098">
        <w:rPr>
          <w:spacing w:val="-1"/>
        </w:rPr>
        <w:t xml:space="preserve"> </w:t>
      </w:r>
      <w:r w:rsidR="00E52098">
        <w:t>attention</w:t>
      </w:r>
      <w:r w:rsidR="00E52098">
        <w:rPr>
          <w:spacing w:val="-2"/>
        </w:rPr>
        <w:t xml:space="preserve"> </w:t>
      </w:r>
      <w:r w:rsidR="00E52098">
        <w:t>of</w:t>
      </w:r>
      <w:r w:rsidR="00E52098">
        <w:rPr>
          <w:spacing w:val="-5"/>
        </w:rPr>
        <w:t xml:space="preserve"> </w:t>
      </w:r>
      <w:r w:rsidR="00E52098">
        <w:t xml:space="preserve">SAC members, </w:t>
      </w:r>
      <w:r w:rsidR="00E52098" w:rsidRPr="00A4534D">
        <w:t xml:space="preserve">noting that these applications are not automatically discussed at the </w:t>
      </w:r>
      <w:r w:rsidR="00D623CE" w:rsidRPr="00A4534D">
        <w:t>SAC</w:t>
      </w:r>
      <w:r w:rsidR="00E52098" w:rsidRPr="00A4534D">
        <w:t xml:space="preserve"> meeting</w:t>
      </w:r>
      <w:r w:rsidR="00E52098">
        <w:t xml:space="preserve">. SAC members can </w:t>
      </w:r>
      <w:r w:rsidR="0097264F">
        <w:t xml:space="preserve">also </w:t>
      </w:r>
      <w:r w:rsidR="00E52098">
        <w:t xml:space="preserve">request these (or any other) applications to be </w:t>
      </w:r>
      <w:r w:rsidR="00ED4897">
        <w:t>flagged</w:t>
      </w:r>
      <w:r w:rsidR="00E52098">
        <w:t xml:space="preserve"> for discussion at the </w:t>
      </w:r>
      <w:r w:rsidR="00ED4897">
        <w:t xml:space="preserve">SAC </w:t>
      </w:r>
      <w:r w:rsidR="00E52098">
        <w:t>meeting.</w:t>
      </w:r>
      <w:r w:rsidR="00ED4897">
        <w:t xml:space="preserve"> </w:t>
      </w:r>
      <w:r w:rsidR="00E52098">
        <w:t>Carriage</w:t>
      </w:r>
      <w:r w:rsidR="00E52098">
        <w:rPr>
          <w:spacing w:val="-4"/>
        </w:rPr>
        <w:t xml:space="preserve"> </w:t>
      </w:r>
      <w:r w:rsidR="00E52098">
        <w:t>1</w:t>
      </w:r>
      <w:r w:rsidR="00E52098">
        <w:rPr>
          <w:spacing w:val="-6"/>
        </w:rPr>
        <w:t xml:space="preserve"> </w:t>
      </w:r>
      <w:r w:rsidR="00E52098">
        <w:t>will</w:t>
      </w:r>
      <w:r w:rsidR="00E52098">
        <w:rPr>
          <w:spacing w:val="-3"/>
        </w:rPr>
        <w:t xml:space="preserve"> </w:t>
      </w:r>
      <w:r w:rsidR="00E52098">
        <w:t>be</w:t>
      </w:r>
      <w:r w:rsidR="00E52098">
        <w:rPr>
          <w:spacing w:val="-4"/>
        </w:rPr>
        <w:t xml:space="preserve"> </w:t>
      </w:r>
      <w:r w:rsidR="00E52098">
        <w:t>expected</w:t>
      </w:r>
      <w:r w:rsidR="00E52098">
        <w:rPr>
          <w:spacing w:val="-4"/>
        </w:rPr>
        <w:t xml:space="preserve"> </w:t>
      </w:r>
      <w:r w:rsidR="00E52098">
        <w:t>to</w:t>
      </w:r>
      <w:r w:rsidR="00E52098">
        <w:rPr>
          <w:spacing w:val="-5"/>
        </w:rPr>
        <w:t xml:space="preserve"> </w:t>
      </w:r>
      <w:r w:rsidR="00E52098">
        <w:t>lead</w:t>
      </w:r>
      <w:r w:rsidR="00E52098">
        <w:rPr>
          <w:spacing w:val="-4"/>
        </w:rPr>
        <w:t xml:space="preserve"> </w:t>
      </w:r>
      <w:r w:rsidR="00E52098">
        <w:t>discussion</w:t>
      </w:r>
      <w:r w:rsidR="00E52098">
        <w:rPr>
          <w:spacing w:val="-3"/>
        </w:rPr>
        <w:t xml:space="preserve"> </w:t>
      </w:r>
      <w:r w:rsidR="00E52098">
        <w:t>on</w:t>
      </w:r>
      <w:r w:rsidR="00E52098">
        <w:rPr>
          <w:spacing w:val="-9"/>
        </w:rPr>
        <w:t xml:space="preserve"> </w:t>
      </w:r>
      <w:r w:rsidR="00E52098">
        <w:t xml:space="preserve">these </w:t>
      </w:r>
      <w:r w:rsidR="00E52098">
        <w:rPr>
          <w:spacing w:val="-2"/>
        </w:rPr>
        <w:t>applications.</w:t>
      </w:r>
    </w:p>
    <w:p w14:paraId="47511C68" w14:textId="37BC1BDD" w:rsidR="00A80146" w:rsidRDefault="00E52098">
      <w:pPr>
        <w:pStyle w:val="BodyText"/>
        <w:spacing w:before="181" w:line="259" w:lineRule="auto"/>
        <w:ind w:right="277"/>
      </w:pPr>
      <w:r>
        <w:t>It</w:t>
      </w:r>
      <w:r>
        <w:rPr>
          <w:spacing w:val="-3"/>
        </w:rPr>
        <w:t xml:space="preserve"> </w:t>
      </w:r>
      <w:r>
        <w:t>is</w:t>
      </w:r>
      <w:r>
        <w:rPr>
          <w:spacing w:val="-1"/>
        </w:rPr>
        <w:t xml:space="preserve"> </w:t>
      </w:r>
      <w:r>
        <w:t>recommended</w:t>
      </w:r>
      <w:r>
        <w:rPr>
          <w:spacing w:val="-4"/>
        </w:rPr>
        <w:t xml:space="preserve"> </w:t>
      </w:r>
      <w:r>
        <w:t>that SAC</w:t>
      </w:r>
      <w:r>
        <w:rPr>
          <w:spacing w:val="-2"/>
        </w:rPr>
        <w:t xml:space="preserve"> </w:t>
      </w:r>
      <w:r>
        <w:t>members</w:t>
      </w:r>
      <w:r>
        <w:rPr>
          <w:spacing w:val="-4"/>
        </w:rPr>
        <w:t xml:space="preserve"> </w:t>
      </w:r>
      <w:r>
        <w:t>read</w:t>
      </w:r>
      <w:r>
        <w:rPr>
          <w:spacing w:val="-4"/>
        </w:rPr>
        <w:t xml:space="preserve"> </w:t>
      </w:r>
      <w:r>
        <w:t>the</w:t>
      </w:r>
      <w:r>
        <w:rPr>
          <w:spacing w:val="-4"/>
        </w:rPr>
        <w:t xml:space="preserve"> </w:t>
      </w:r>
      <w:r>
        <w:t>summary</w:t>
      </w:r>
      <w:r>
        <w:rPr>
          <w:spacing w:val="-1"/>
        </w:rPr>
        <w:t xml:space="preserve"> </w:t>
      </w:r>
      <w:r>
        <w:t>of</w:t>
      </w:r>
      <w:r>
        <w:rPr>
          <w:spacing w:val="-3"/>
        </w:rPr>
        <w:t xml:space="preserve"> </w:t>
      </w:r>
      <w:r>
        <w:t xml:space="preserve">all </w:t>
      </w:r>
      <w:proofErr w:type="gramStart"/>
      <w:r>
        <w:t>highly-ranked</w:t>
      </w:r>
      <w:proofErr w:type="gramEnd"/>
      <w:r>
        <w:rPr>
          <w:spacing w:val="-2"/>
        </w:rPr>
        <w:t xml:space="preserve"> </w:t>
      </w:r>
      <w:r>
        <w:t>applications</w:t>
      </w:r>
      <w:r>
        <w:rPr>
          <w:spacing w:val="-1"/>
        </w:rPr>
        <w:t xml:space="preserve"> </w:t>
      </w:r>
      <w:r>
        <w:t>and</w:t>
      </w:r>
      <w:r>
        <w:rPr>
          <w:spacing w:val="-4"/>
        </w:rPr>
        <w:t xml:space="preserve"> </w:t>
      </w:r>
      <w:r>
        <w:t>those</w:t>
      </w:r>
      <w:r>
        <w:rPr>
          <w:spacing w:val="-2"/>
        </w:rPr>
        <w:t xml:space="preserve"> </w:t>
      </w:r>
      <w:r>
        <w:t xml:space="preserve">tagged in </w:t>
      </w:r>
      <w:r w:rsidR="000F24BA">
        <w:t>ONI-</w:t>
      </w:r>
      <w:r>
        <w:t>RMS as ‘</w:t>
      </w:r>
      <w:r w:rsidRPr="000F24BA">
        <w:rPr>
          <w:i/>
          <w:iCs/>
        </w:rPr>
        <w:t>To Discuss by SAC</w:t>
      </w:r>
      <w:r>
        <w:t>’ (accessible through the RMS Meeting App) as they are expected to contribute to discussions for all applications during the meeting.</w:t>
      </w:r>
    </w:p>
    <w:p w14:paraId="3321993E" w14:textId="77777777" w:rsidR="005F17D9" w:rsidRDefault="005F17D9">
      <w:pPr>
        <w:pStyle w:val="BodyText"/>
        <w:spacing w:before="181" w:line="259" w:lineRule="auto"/>
        <w:ind w:right="277"/>
      </w:pPr>
    </w:p>
    <w:p w14:paraId="0C2F18FA" w14:textId="77777777" w:rsidR="00A92B6D" w:rsidRDefault="00A92B6D">
      <w:pPr>
        <w:pStyle w:val="BodyText"/>
        <w:spacing w:before="181" w:line="259" w:lineRule="auto"/>
        <w:ind w:right="277"/>
      </w:pPr>
    </w:p>
    <w:p w14:paraId="671F77FB" w14:textId="77777777" w:rsidR="00E50826" w:rsidRPr="00E50826" w:rsidRDefault="00E50826" w:rsidP="00E50826">
      <w:pPr>
        <w:pStyle w:val="BodyText"/>
        <w:spacing w:before="181" w:line="259" w:lineRule="auto"/>
        <w:ind w:right="277"/>
        <w:rPr>
          <w:b/>
          <w:bCs/>
          <w:sz w:val="24"/>
          <w:szCs w:val="24"/>
          <w:lang w:val="en-AU"/>
        </w:rPr>
      </w:pPr>
      <w:r w:rsidRPr="00E50826">
        <w:rPr>
          <w:b/>
          <w:bCs/>
          <w:sz w:val="24"/>
          <w:szCs w:val="24"/>
          <w:lang w:val="en-AU"/>
        </w:rPr>
        <w:lastRenderedPageBreak/>
        <w:t>Carriage 1: Considering the Challenges</w:t>
      </w:r>
    </w:p>
    <w:p w14:paraId="3D4AB94B" w14:textId="191DC492" w:rsidR="00E50826" w:rsidRPr="00E50826" w:rsidRDefault="00E50826" w:rsidP="00E50826">
      <w:pPr>
        <w:pStyle w:val="BodyText"/>
        <w:spacing w:before="181"/>
        <w:ind w:right="277"/>
        <w:rPr>
          <w:lang w:val="en-AU"/>
        </w:rPr>
      </w:pPr>
      <w:r w:rsidRPr="00E50826">
        <w:rPr>
          <w:lang w:val="en-AU"/>
        </w:rPr>
        <w:t xml:space="preserve">The </w:t>
      </w:r>
      <w:r w:rsidR="00947FCF">
        <w:rPr>
          <w:lang w:val="en-AU"/>
        </w:rPr>
        <w:t xml:space="preserve">alignment of </w:t>
      </w:r>
      <w:r w:rsidRPr="00E50826">
        <w:rPr>
          <w:lang w:val="en-AU"/>
        </w:rPr>
        <w:t xml:space="preserve">Expressions of Interest </w:t>
      </w:r>
      <w:r>
        <w:rPr>
          <w:lang w:val="en-AU"/>
        </w:rPr>
        <w:t xml:space="preserve">(EOI) </w:t>
      </w:r>
      <w:r w:rsidRPr="00E50826">
        <w:rPr>
          <w:lang w:val="en-AU"/>
        </w:rPr>
        <w:t>applications</w:t>
      </w:r>
      <w:r w:rsidR="00947FCF">
        <w:rPr>
          <w:lang w:val="en-AU"/>
        </w:rPr>
        <w:t xml:space="preserve"> </w:t>
      </w:r>
      <w:r w:rsidRPr="00E50826">
        <w:rPr>
          <w:lang w:val="en-AU"/>
        </w:rPr>
        <w:t>with the Intelligence Challenges w</w:t>
      </w:r>
      <w:r w:rsidR="00947FCF">
        <w:rPr>
          <w:lang w:val="en-AU"/>
        </w:rPr>
        <w:t>as</w:t>
      </w:r>
      <w:r w:rsidRPr="00E50826">
        <w:rPr>
          <w:lang w:val="en-AU"/>
        </w:rPr>
        <w:t xml:space="preserve"> assessed by the Office of National Intelligence </w:t>
      </w:r>
      <w:r w:rsidR="00D4484E">
        <w:rPr>
          <w:lang w:val="en-AU"/>
        </w:rPr>
        <w:t xml:space="preserve">(ONI) </w:t>
      </w:r>
      <w:r w:rsidRPr="00E50826">
        <w:rPr>
          <w:lang w:val="en-AU"/>
        </w:rPr>
        <w:t xml:space="preserve">through the </w:t>
      </w:r>
      <w:r w:rsidR="00D4484E">
        <w:rPr>
          <w:lang w:val="en-AU"/>
        </w:rPr>
        <w:t xml:space="preserve">EOI </w:t>
      </w:r>
      <w:r w:rsidRPr="00E50826">
        <w:rPr>
          <w:lang w:val="en-AU"/>
        </w:rPr>
        <w:t>process.</w:t>
      </w:r>
    </w:p>
    <w:p w14:paraId="76B3354E" w14:textId="47F0603A" w:rsidR="00E50826" w:rsidRPr="00E50826" w:rsidRDefault="00E50826" w:rsidP="00E50826">
      <w:pPr>
        <w:pStyle w:val="BodyText"/>
        <w:spacing w:before="181"/>
        <w:ind w:right="277"/>
        <w:rPr>
          <w:lang w:val="en-AU"/>
        </w:rPr>
      </w:pPr>
      <w:r w:rsidRPr="00E50826">
        <w:rPr>
          <w:lang w:val="en-AU"/>
        </w:rPr>
        <w:t xml:space="preserve">The full application is intended to be in line with that proposal, however the full applications provide much more detail about the proposed research, and for this reason we ask you to </w:t>
      </w:r>
      <w:r w:rsidR="00EC15D0">
        <w:rPr>
          <w:lang w:val="en-AU"/>
        </w:rPr>
        <w:t>re</w:t>
      </w:r>
      <w:r w:rsidRPr="00E50826">
        <w:rPr>
          <w:lang w:val="en-AU"/>
        </w:rPr>
        <w:t xml:space="preserve">assess the alignment with </w:t>
      </w:r>
      <w:proofErr w:type="gramStart"/>
      <w:r w:rsidR="00EC15D0">
        <w:rPr>
          <w:lang w:val="en-AU"/>
        </w:rPr>
        <w:t>C</w:t>
      </w:r>
      <w:r w:rsidRPr="00E50826">
        <w:rPr>
          <w:lang w:val="en-AU"/>
        </w:rPr>
        <w:t>hallenges, and</w:t>
      </w:r>
      <w:proofErr w:type="gramEnd"/>
      <w:r w:rsidRPr="00E50826">
        <w:rPr>
          <w:lang w:val="en-AU"/>
        </w:rPr>
        <w:t xml:space="preserve"> provide information where it appears alignment is not strong.</w:t>
      </w:r>
    </w:p>
    <w:p w14:paraId="5410E0FA" w14:textId="0AAF1CC2" w:rsidR="00E50826" w:rsidRPr="00E50826" w:rsidRDefault="00E50826" w:rsidP="00E50826">
      <w:pPr>
        <w:pStyle w:val="BodyText"/>
        <w:spacing w:before="181"/>
        <w:ind w:right="277"/>
        <w:rPr>
          <w:lang w:val="en-AU"/>
        </w:rPr>
      </w:pPr>
      <w:r w:rsidRPr="00E50826">
        <w:rPr>
          <w:lang w:val="en-AU"/>
        </w:rPr>
        <w:t>How well the proposed research project addresses an important gap in knowledge or a significant problem as implied through the Challenge(s)</w:t>
      </w:r>
      <w:r w:rsidR="00E12013">
        <w:rPr>
          <w:lang w:val="en-AU"/>
        </w:rPr>
        <w:t xml:space="preserve"> is</w:t>
      </w:r>
      <w:r w:rsidRPr="00E50826">
        <w:rPr>
          <w:lang w:val="en-AU"/>
        </w:rPr>
        <w:t xml:space="preserve"> identified in the application will be an important part of ONI’s consideration of recommended applications. Applications were assessed by ONI subject matter experts during the </w:t>
      </w:r>
      <w:r w:rsidR="00E12013">
        <w:rPr>
          <w:lang w:val="en-AU"/>
        </w:rPr>
        <w:t xml:space="preserve">EOI </w:t>
      </w:r>
      <w:r w:rsidRPr="00E50826">
        <w:rPr>
          <w:lang w:val="en-AU"/>
        </w:rPr>
        <w:t xml:space="preserve">stage of the assessment process. Applications that aligned to </w:t>
      </w:r>
      <w:r w:rsidR="00E469C6">
        <w:rPr>
          <w:lang w:val="en-AU"/>
        </w:rPr>
        <w:t xml:space="preserve">the </w:t>
      </w:r>
      <w:r w:rsidRPr="00E50826">
        <w:rPr>
          <w:lang w:val="en-AU"/>
        </w:rPr>
        <w:t xml:space="preserve">Challenges were invited to submit a full application (see </w:t>
      </w:r>
      <w:hyperlink w:anchor="_2.3_Scoring_and" w:history="1">
        <w:r w:rsidRPr="00E50826">
          <w:rPr>
            <w:rStyle w:val="Hyperlink"/>
            <w:sz w:val="22"/>
            <w:szCs w:val="22"/>
            <w:lang w:val="en-AU"/>
          </w:rPr>
          <w:t>Section 2.</w:t>
        </w:r>
        <w:r w:rsidR="00E469C6">
          <w:rPr>
            <w:rStyle w:val="Hyperlink"/>
            <w:sz w:val="22"/>
            <w:szCs w:val="22"/>
            <w:lang w:val="en-AU"/>
          </w:rPr>
          <w:t>2</w:t>
        </w:r>
      </w:hyperlink>
      <w:r w:rsidRPr="00E50826">
        <w:rPr>
          <w:lang w:val="en-AU"/>
        </w:rPr>
        <w:t xml:space="preserve"> for more information on considering the Challenges).</w:t>
      </w:r>
    </w:p>
    <w:p w14:paraId="1C41CACE" w14:textId="175D40C3" w:rsidR="00165247" w:rsidRPr="00165247" w:rsidRDefault="00165247" w:rsidP="00165247">
      <w:pPr>
        <w:pStyle w:val="BodyText"/>
        <w:spacing w:before="181" w:line="259" w:lineRule="auto"/>
        <w:ind w:right="277"/>
        <w:rPr>
          <w:b/>
          <w:bCs/>
          <w:lang w:val="en-AU"/>
        </w:rPr>
      </w:pPr>
      <w:r w:rsidRPr="00165247">
        <w:rPr>
          <w:b/>
          <w:bCs/>
          <w:lang w:val="en-AU"/>
        </w:rPr>
        <w:t>Carriage 1: Considering the Technolog</w:t>
      </w:r>
      <w:r>
        <w:rPr>
          <w:b/>
          <w:bCs/>
          <w:lang w:val="en-AU"/>
        </w:rPr>
        <w:t>y</w:t>
      </w:r>
      <w:r w:rsidRPr="00165247">
        <w:rPr>
          <w:b/>
          <w:bCs/>
          <w:lang w:val="en-AU"/>
        </w:rPr>
        <w:t xml:space="preserve"> Readiness Level </w:t>
      </w:r>
      <w:r>
        <w:rPr>
          <w:b/>
          <w:bCs/>
          <w:lang w:val="en-AU"/>
        </w:rPr>
        <w:t xml:space="preserve">(TRL) </w:t>
      </w:r>
      <w:r w:rsidRPr="00165247">
        <w:rPr>
          <w:b/>
          <w:bCs/>
          <w:lang w:val="en-AU"/>
        </w:rPr>
        <w:t>Selection</w:t>
      </w:r>
    </w:p>
    <w:p w14:paraId="230E10A3" w14:textId="4EC9FBFB" w:rsidR="00165247" w:rsidRPr="00165247" w:rsidRDefault="00165247" w:rsidP="00165247">
      <w:pPr>
        <w:pStyle w:val="BodyText"/>
        <w:spacing w:before="181"/>
        <w:ind w:right="277"/>
        <w:rPr>
          <w:lang w:val="en-AU"/>
        </w:rPr>
      </w:pPr>
      <w:r w:rsidRPr="00165247">
        <w:rPr>
          <w:lang w:val="en-AU"/>
        </w:rPr>
        <w:t xml:space="preserve">Prior to the SAC meeting, Carriage 1 should review the TRL selected within the application, the Detailed Assessors’ comments on the TRL selection and the applicants’ Rejoinders. Carriage 1 can then make working notes if the applicant selected TRL is not congruent with the application, any pertinent Detailed Assessor comments, and the strength/weakness of the applicant Rejoinder to these comments (see </w:t>
      </w:r>
      <w:hyperlink w:anchor="_2.4_Technological_Readiness" w:history="1">
        <w:r w:rsidRPr="00165247">
          <w:rPr>
            <w:rStyle w:val="Hyperlink"/>
            <w:sz w:val="22"/>
            <w:szCs w:val="22"/>
            <w:lang w:val="en-AU"/>
          </w:rPr>
          <w:t>Section 2.</w:t>
        </w:r>
        <w:r w:rsidR="00B91651">
          <w:rPr>
            <w:rStyle w:val="Hyperlink"/>
            <w:sz w:val="22"/>
            <w:szCs w:val="22"/>
            <w:lang w:val="en-AU"/>
          </w:rPr>
          <w:t>3</w:t>
        </w:r>
      </w:hyperlink>
      <w:r w:rsidRPr="00165247">
        <w:rPr>
          <w:lang w:val="en-AU"/>
        </w:rPr>
        <w:t xml:space="preserve"> for more information on considering the TRL). Discussions regarding an application’s TRL will be by exception, as this should not be the focus of the assessment. The Funding Entity is only looking for a comment if you do not agree that the TRL selected is appropriate.</w:t>
      </w:r>
    </w:p>
    <w:p w14:paraId="47511C69" w14:textId="77777777" w:rsidR="00A80146" w:rsidRDefault="00E52098">
      <w:pPr>
        <w:spacing w:before="159"/>
        <w:ind w:left="220"/>
        <w:rPr>
          <w:b/>
          <w:sz w:val="24"/>
        </w:rPr>
      </w:pPr>
      <w:r>
        <w:rPr>
          <w:b/>
          <w:sz w:val="24"/>
        </w:rPr>
        <w:t>Carriage</w:t>
      </w:r>
      <w:r>
        <w:rPr>
          <w:b/>
          <w:spacing w:val="-11"/>
          <w:sz w:val="24"/>
        </w:rPr>
        <w:t xml:space="preserve"> </w:t>
      </w:r>
      <w:r>
        <w:rPr>
          <w:b/>
          <w:sz w:val="24"/>
        </w:rPr>
        <w:t>1:</w:t>
      </w:r>
      <w:r>
        <w:rPr>
          <w:b/>
          <w:spacing w:val="-8"/>
          <w:sz w:val="24"/>
        </w:rPr>
        <w:t xml:space="preserve"> </w:t>
      </w:r>
      <w:r>
        <w:rPr>
          <w:b/>
          <w:sz w:val="24"/>
        </w:rPr>
        <w:t>Preparing</w:t>
      </w:r>
      <w:r>
        <w:rPr>
          <w:b/>
          <w:spacing w:val="-11"/>
          <w:sz w:val="24"/>
        </w:rPr>
        <w:t xml:space="preserve"> </w:t>
      </w:r>
      <w:r>
        <w:rPr>
          <w:b/>
          <w:sz w:val="24"/>
        </w:rPr>
        <w:t>a</w:t>
      </w:r>
      <w:r>
        <w:rPr>
          <w:b/>
          <w:spacing w:val="-7"/>
          <w:sz w:val="24"/>
        </w:rPr>
        <w:t xml:space="preserve"> </w:t>
      </w:r>
      <w:r>
        <w:rPr>
          <w:b/>
          <w:sz w:val="24"/>
        </w:rPr>
        <w:t>draft</w:t>
      </w:r>
      <w:r>
        <w:rPr>
          <w:b/>
          <w:spacing w:val="-9"/>
          <w:sz w:val="24"/>
        </w:rPr>
        <w:t xml:space="preserve"> </w:t>
      </w:r>
      <w:r>
        <w:rPr>
          <w:b/>
          <w:sz w:val="24"/>
        </w:rPr>
        <w:t>budget</w:t>
      </w:r>
      <w:r>
        <w:rPr>
          <w:b/>
          <w:spacing w:val="-8"/>
          <w:sz w:val="24"/>
        </w:rPr>
        <w:t xml:space="preserve"> </w:t>
      </w:r>
      <w:r>
        <w:rPr>
          <w:b/>
          <w:spacing w:val="-2"/>
          <w:sz w:val="24"/>
        </w:rPr>
        <w:t>recommendation</w:t>
      </w:r>
    </w:p>
    <w:p w14:paraId="636AA826" w14:textId="277EE532" w:rsidR="009D664E" w:rsidRDefault="00CE1E17">
      <w:pPr>
        <w:pStyle w:val="BodyText"/>
        <w:spacing w:before="119" w:line="259" w:lineRule="auto"/>
        <w:ind w:right="338"/>
      </w:pPr>
      <w:r w:rsidRPr="00C34DBA">
        <w:t xml:space="preserve">If an application is </w:t>
      </w:r>
      <w:proofErr w:type="gramStart"/>
      <w:r w:rsidR="00012739" w:rsidRPr="00C34DBA">
        <w:t>highly-ranked</w:t>
      </w:r>
      <w:proofErr w:type="gramEnd"/>
      <w:r w:rsidRPr="00CE1E17">
        <w:t xml:space="preserve">, it is Carriage 1’s responsibility to recommend an overall, </w:t>
      </w:r>
      <w:r w:rsidR="00FC1F43">
        <w:t xml:space="preserve">draft </w:t>
      </w:r>
      <w:r w:rsidRPr="00CE1E17">
        <w:t xml:space="preserve">one-line budget amount for each funding year of the application to the SAC. </w:t>
      </w:r>
      <w:r w:rsidR="00FC1F43">
        <w:t xml:space="preserve">The draft </w:t>
      </w:r>
      <w:r w:rsidRPr="00CE1E17">
        <w:t xml:space="preserve">budget recommendations should be noted in Carriage 1’s working notes and brought to the SAC meeting. While RGS encourages Carriage 1 to prepare a budget recommendation for each application on which they are listed as Carriage 1, particular attention should be paid to applications which are </w:t>
      </w:r>
      <w:proofErr w:type="gramStart"/>
      <w:r w:rsidRPr="00CE1E17">
        <w:t>highly</w:t>
      </w:r>
      <w:r w:rsidR="00764124">
        <w:t>-</w:t>
      </w:r>
      <w:r w:rsidRPr="00CE1E17">
        <w:t>ranked</w:t>
      </w:r>
      <w:proofErr w:type="gramEnd"/>
      <w:r w:rsidR="00764124">
        <w:t>,</w:t>
      </w:r>
      <w:r w:rsidRPr="00CE1E17">
        <w:t xml:space="preserve"> </w:t>
      </w:r>
      <w:r w:rsidR="00764124" w:rsidRPr="00A4534D">
        <w:t>tagged</w:t>
      </w:r>
      <w:r w:rsidR="00764124" w:rsidRPr="00A4534D">
        <w:rPr>
          <w:spacing w:val="-1"/>
        </w:rPr>
        <w:t xml:space="preserve"> </w:t>
      </w:r>
      <w:r w:rsidR="00764124" w:rsidRPr="00A4534D">
        <w:t>for discussion</w:t>
      </w:r>
      <w:r w:rsidR="00764124" w:rsidRPr="00A4534D">
        <w:rPr>
          <w:spacing w:val="-3"/>
        </w:rPr>
        <w:t xml:space="preserve"> </w:t>
      </w:r>
      <w:r w:rsidR="00764124" w:rsidRPr="00A4534D">
        <w:t>in</w:t>
      </w:r>
      <w:r w:rsidR="00764124" w:rsidRPr="00A4534D">
        <w:rPr>
          <w:spacing w:val="-1"/>
        </w:rPr>
        <w:t xml:space="preserve"> </w:t>
      </w:r>
      <w:r w:rsidR="00420297" w:rsidRPr="00A4534D">
        <w:rPr>
          <w:spacing w:val="-1"/>
        </w:rPr>
        <w:t>ONI-</w:t>
      </w:r>
      <w:r w:rsidR="00764124" w:rsidRPr="00A4534D">
        <w:t>RMS</w:t>
      </w:r>
      <w:r w:rsidR="00764124" w:rsidRPr="00A4534D">
        <w:rPr>
          <w:spacing w:val="-4"/>
        </w:rPr>
        <w:t xml:space="preserve"> </w:t>
      </w:r>
      <w:r w:rsidR="00764124" w:rsidRPr="00A4534D">
        <w:t>as</w:t>
      </w:r>
      <w:r w:rsidR="00764124" w:rsidRPr="00A4534D">
        <w:rPr>
          <w:spacing w:val="-1"/>
        </w:rPr>
        <w:t xml:space="preserve"> </w:t>
      </w:r>
      <w:r w:rsidR="00764124" w:rsidRPr="00A4534D">
        <w:t>‘</w:t>
      </w:r>
      <w:r w:rsidR="00764124" w:rsidRPr="00A4534D">
        <w:rPr>
          <w:i/>
          <w:iCs/>
        </w:rPr>
        <w:t>To</w:t>
      </w:r>
      <w:r w:rsidR="00764124" w:rsidRPr="00A4534D">
        <w:rPr>
          <w:i/>
          <w:iCs/>
          <w:spacing w:val="-1"/>
        </w:rPr>
        <w:t xml:space="preserve"> </w:t>
      </w:r>
      <w:r w:rsidR="00764124" w:rsidRPr="00A4534D">
        <w:rPr>
          <w:i/>
          <w:iCs/>
        </w:rPr>
        <w:t>Discuss</w:t>
      </w:r>
      <w:r w:rsidR="00764124" w:rsidRPr="00A4534D">
        <w:rPr>
          <w:i/>
          <w:iCs/>
          <w:spacing w:val="-3"/>
        </w:rPr>
        <w:t xml:space="preserve"> </w:t>
      </w:r>
      <w:r w:rsidR="00764124" w:rsidRPr="00A4534D">
        <w:rPr>
          <w:i/>
          <w:iCs/>
        </w:rPr>
        <w:t>by</w:t>
      </w:r>
      <w:r w:rsidR="00764124" w:rsidRPr="00A4534D">
        <w:rPr>
          <w:i/>
          <w:iCs/>
          <w:spacing w:val="-1"/>
        </w:rPr>
        <w:t xml:space="preserve"> </w:t>
      </w:r>
      <w:r w:rsidR="00764124" w:rsidRPr="00A4534D">
        <w:rPr>
          <w:i/>
          <w:iCs/>
        </w:rPr>
        <w:t>SAC</w:t>
      </w:r>
      <w:r w:rsidR="00764124" w:rsidRPr="00A4534D">
        <w:t>’</w:t>
      </w:r>
      <w:r w:rsidR="00420297">
        <w:t xml:space="preserve">, </w:t>
      </w:r>
      <w:r w:rsidRPr="00CE1E17">
        <w:t>and to applications where Carriage 1 considers a case can be made for further discussion on the application merits</w:t>
      </w:r>
      <w:r w:rsidR="00244D75">
        <w:t>.</w:t>
      </w:r>
      <w:r w:rsidR="00911CE2">
        <w:t xml:space="preserve"> </w:t>
      </w:r>
    </w:p>
    <w:p w14:paraId="47511C6B" w14:textId="7D37DEC8" w:rsidR="00A80146" w:rsidRDefault="00E52098">
      <w:pPr>
        <w:pStyle w:val="BodyText"/>
        <w:spacing w:before="119" w:line="259" w:lineRule="auto"/>
        <w:ind w:right="338"/>
      </w:pPr>
      <w:r>
        <w:t>The draft budget recommended for each year must not exceed the amount requested in the application. Budget</w:t>
      </w:r>
      <w:r>
        <w:rPr>
          <w:spacing w:val="-2"/>
        </w:rPr>
        <w:t xml:space="preserve"> </w:t>
      </w:r>
      <w:r>
        <w:t>recommendations</w:t>
      </w:r>
      <w:r>
        <w:rPr>
          <w:spacing w:val="-3"/>
        </w:rPr>
        <w:t xml:space="preserve"> </w:t>
      </w:r>
      <w:r>
        <w:t>are</w:t>
      </w:r>
      <w:r>
        <w:rPr>
          <w:spacing w:val="-6"/>
        </w:rPr>
        <w:t xml:space="preserve"> </w:t>
      </w:r>
      <w:r>
        <w:t>discussed</w:t>
      </w:r>
      <w:r>
        <w:rPr>
          <w:spacing w:val="-6"/>
        </w:rPr>
        <w:t xml:space="preserve"> </w:t>
      </w:r>
      <w:r>
        <w:t>by</w:t>
      </w:r>
      <w:r>
        <w:rPr>
          <w:spacing w:val="-6"/>
        </w:rPr>
        <w:t xml:space="preserve"> </w:t>
      </w:r>
      <w:r>
        <w:t>the</w:t>
      </w:r>
      <w:r>
        <w:rPr>
          <w:spacing w:val="-4"/>
        </w:rPr>
        <w:t xml:space="preserve"> </w:t>
      </w:r>
      <w:r>
        <w:t>SAC</w:t>
      </w:r>
      <w:r>
        <w:rPr>
          <w:spacing w:val="-4"/>
        </w:rPr>
        <w:t xml:space="preserve"> </w:t>
      </w:r>
      <w:r>
        <w:t>members</w:t>
      </w:r>
      <w:r>
        <w:rPr>
          <w:spacing w:val="-6"/>
        </w:rPr>
        <w:t xml:space="preserve"> </w:t>
      </w:r>
      <w:r>
        <w:t>and</w:t>
      </w:r>
      <w:r>
        <w:rPr>
          <w:spacing w:val="-6"/>
        </w:rPr>
        <w:t xml:space="preserve"> </w:t>
      </w:r>
      <w:r>
        <w:t>the</w:t>
      </w:r>
      <w:r>
        <w:rPr>
          <w:spacing w:val="-6"/>
        </w:rPr>
        <w:t xml:space="preserve"> </w:t>
      </w:r>
      <w:r>
        <w:t>recommended</w:t>
      </w:r>
      <w:r>
        <w:rPr>
          <w:spacing w:val="-15"/>
        </w:rPr>
        <w:t xml:space="preserve"> </w:t>
      </w:r>
      <w:r>
        <w:t>budget</w:t>
      </w:r>
      <w:r>
        <w:rPr>
          <w:spacing w:val="-7"/>
        </w:rPr>
        <w:t xml:space="preserve"> </w:t>
      </w:r>
      <w:r>
        <w:t>is</w:t>
      </w:r>
      <w:r>
        <w:rPr>
          <w:spacing w:val="-10"/>
        </w:rPr>
        <w:t xml:space="preserve"> </w:t>
      </w:r>
      <w:r>
        <w:t xml:space="preserve">forwarded to the </w:t>
      </w:r>
      <w:r w:rsidR="00A2531A">
        <w:t xml:space="preserve">grant funding entity (ONI) </w:t>
      </w:r>
      <w:r>
        <w:t xml:space="preserve">as part of the </w:t>
      </w:r>
      <w:r w:rsidRPr="00941B95">
        <w:t>SAC’s funding recommendations</w:t>
      </w:r>
      <w:r w:rsidR="0037664B" w:rsidRPr="00941B95">
        <w:t xml:space="preserve"> </w:t>
      </w:r>
      <w:r w:rsidR="00292D89" w:rsidRPr="00941B95">
        <w:t xml:space="preserve">and/or </w:t>
      </w:r>
      <w:r w:rsidR="005513CD" w:rsidRPr="00941B95">
        <w:t>RGS’s list of meritorious grant applications</w:t>
      </w:r>
      <w:r>
        <w:t>.</w:t>
      </w:r>
    </w:p>
    <w:p w14:paraId="47511C6C" w14:textId="77777777" w:rsidR="00A80146" w:rsidRDefault="00E52098">
      <w:pPr>
        <w:pStyle w:val="BodyText"/>
        <w:spacing w:before="118" w:line="259" w:lineRule="auto"/>
        <w:ind w:right="338"/>
      </w:pPr>
      <w:r>
        <w:t>Carriage</w:t>
      </w:r>
      <w:r>
        <w:rPr>
          <w:spacing w:val="-9"/>
        </w:rPr>
        <w:t xml:space="preserve"> </w:t>
      </w:r>
      <w:r>
        <w:t>1</w:t>
      </w:r>
      <w:r>
        <w:rPr>
          <w:spacing w:val="-3"/>
        </w:rPr>
        <w:t xml:space="preserve"> </w:t>
      </w:r>
      <w:r>
        <w:t>may</w:t>
      </w:r>
      <w:r>
        <w:rPr>
          <w:spacing w:val="-9"/>
        </w:rPr>
        <w:t xml:space="preserve"> </w:t>
      </w:r>
      <w:r>
        <w:t>need</w:t>
      </w:r>
      <w:r>
        <w:rPr>
          <w:spacing w:val="-7"/>
        </w:rPr>
        <w:t xml:space="preserve"> </w:t>
      </w:r>
      <w:r>
        <w:t>to</w:t>
      </w:r>
      <w:r>
        <w:rPr>
          <w:spacing w:val="-5"/>
        </w:rPr>
        <w:t xml:space="preserve"> </w:t>
      </w:r>
      <w:r>
        <w:t>discuss</w:t>
      </w:r>
      <w:r>
        <w:rPr>
          <w:spacing w:val="-2"/>
        </w:rPr>
        <w:t xml:space="preserve"> </w:t>
      </w:r>
      <w:r>
        <w:t>or</w:t>
      </w:r>
      <w:r>
        <w:rPr>
          <w:spacing w:val="-6"/>
        </w:rPr>
        <w:t xml:space="preserve"> </w:t>
      </w:r>
      <w:r>
        <w:t>justify</w:t>
      </w:r>
      <w:r>
        <w:rPr>
          <w:spacing w:val="-7"/>
        </w:rPr>
        <w:t xml:space="preserve"> </w:t>
      </w:r>
      <w:r>
        <w:t>their</w:t>
      </w:r>
      <w:r>
        <w:rPr>
          <w:spacing w:val="-1"/>
        </w:rPr>
        <w:t xml:space="preserve"> </w:t>
      </w:r>
      <w:r>
        <w:t>budget</w:t>
      </w:r>
      <w:r>
        <w:rPr>
          <w:spacing w:val="-4"/>
        </w:rPr>
        <w:t xml:space="preserve"> </w:t>
      </w:r>
      <w:r>
        <w:t>recommendation</w:t>
      </w:r>
      <w:r>
        <w:rPr>
          <w:spacing w:val="-9"/>
        </w:rPr>
        <w:t xml:space="preserve"> </w:t>
      </w:r>
      <w:r>
        <w:t>at</w:t>
      </w:r>
      <w:r>
        <w:rPr>
          <w:spacing w:val="-6"/>
        </w:rPr>
        <w:t xml:space="preserve"> </w:t>
      </w:r>
      <w:r>
        <w:t>the</w:t>
      </w:r>
      <w:r>
        <w:rPr>
          <w:spacing w:val="-5"/>
        </w:rPr>
        <w:t xml:space="preserve"> </w:t>
      </w:r>
      <w:r>
        <w:t>SAC</w:t>
      </w:r>
      <w:r>
        <w:rPr>
          <w:spacing w:val="-7"/>
        </w:rPr>
        <w:t xml:space="preserve"> </w:t>
      </w:r>
      <w:r>
        <w:t>meeting</w:t>
      </w:r>
      <w:r>
        <w:rPr>
          <w:spacing w:val="-7"/>
        </w:rPr>
        <w:t xml:space="preserve"> </w:t>
      </w:r>
      <w:r>
        <w:t>and</w:t>
      </w:r>
      <w:r>
        <w:rPr>
          <w:spacing w:val="-3"/>
        </w:rPr>
        <w:t xml:space="preserve"> </w:t>
      </w:r>
      <w:r>
        <w:t>should therefore bring</w:t>
      </w:r>
      <w:r>
        <w:rPr>
          <w:spacing w:val="-1"/>
        </w:rPr>
        <w:t xml:space="preserve"> </w:t>
      </w:r>
      <w:r>
        <w:t>their own</w:t>
      </w:r>
      <w:r>
        <w:rPr>
          <w:spacing w:val="-1"/>
        </w:rPr>
        <w:t xml:space="preserve"> </w:t>
      </w:r>
      <w:r>
        <w:t>notes to the meeting on how they arrived</w:t>
      </w:r>
      <w:r>
        <w:rPr>
          <w:spacing w:val="-1"/>
        </w:rPr>
        <w:t xml:space="preserve"> </w:t>
      </w:r>
      <w:r>
        <w:t>at their final recommended</w:t>
      </w:r>
      <w:r>
        <w:rPr>
          <w:spacing w:val="-4"/>
        </w:rPr>
        <w:t xml:space="preserve"> </w:t>
      </w:r>
      <w:r>
        <w:t xml:space="preserve">funding </w:t>
      </w:r>
      <w:r>
        <w:rPr>
          <w:spacing w:val="-2"/>
        </w:rPr>
        <w:t>amount.</w:t>
      </w:r>
    </w:p>
    <w:p w14:paraId="47511C6D" w14:textId="77777777" w:rsidR="00A80146" w:rsidRDefault="00E52098">
      <w:pPr>
        <w:pStyle w:val="BodyText"/>
        <w:spacing w:before="122"/>
      </w:pPr>
      <w:r>
        <w:t>To</w:t>
      </w:r>
      <w:r>
        <w:rPr>
          <w:spacing w:val="-7"/>
        </w:rPr>
        <w:t xml:space="preserve"> </w:t>
      </w:r>
      <w:r>
        <w:t>prepare</w:t>
      </w:r>
      <w:r>
        <w:rPr>
          <w:spacing w:val="-8"/>
        </w:rPr>
        <w:t xml:space="preserve"> </w:t>
      </w:r>
      <w:r>
        <w:t>a</w:t>
      </w:r>
      <w:r>
        <w:rPr>
          <w:spacing w:val="-6"/>
        </w:rPr>
        <w:t xml:space="preserve"> </w:t>
      </w:r>
      <w:r>
        <w:t>one-line</w:t>
      </w:r>
      <w:r>
        <w:rPr>
          <w:spacing w:val="-6"/>
        </w:rPr>
        <w:t xml:space="preserve"> </w:t>
      </w:r>
      <w:r>
        <w:t>budget</w:t>
      </w:r>
      <w:r>
        <w:rPr>
          <w:spacing w:val="-4"/>
        </w:rPr>
        <w:t xml:space="preserve"> </w:t>
      </w:r>
      <w:r>
        <w:t>for</w:t>
      </w:r>
      <w:r>
        <w:rPr>
          <w:spacing w:val="-6"/>
        </w:rPr>
        <w:t xml:space="preserve"> </w:t>
      </w:r>
      <w:r>
        <w:t>each</w:t>
      </w:r>
      <w:r>
        <w:rPr>
          <w:spacing w:val="-8"/>
        </w:rPr>
        <w:t xml:space="preserve"> </w:t>
      </w:r>
      <w:r>
        <w:t>year</w:t>
      </w:r>
      <w:r>
        <w:rPr>
          <w:spacing w:val="-5"/>
        </w:rPr>
        <w:t xml:space="preserve"> </w:t>
      </w:r>
      <w:r>
        <w:t>of</w:t>
      </w:r>
      <w:r>
        <w:rPr>
          <w:spacing w:val="-4"/>
        </w:rPr>
        <w:t xml:space="preserve"> </w:t>
      </w:r>
      <w:r>
        <w:t>funding,</w:t>
      </w:r>
      <w:r>
        <w:rPr>
          <w:spacing w:val="-3"/>
        </w:rPr>
        <w:t xml:space="preserve"> </w:t>
      </w:r>
      <w:r>
        <w:t>Carriage</w:t>
      </w:r>
      <w:r>
        <w:rPr>
          <w:spacing w:val="-10"/>
        </w:rPr>
        <w:t xml:space="preserve"> </w:t>
      </w:r>
      <w:r>
        <w:t>1</w:t>
      </w:r>
      <w:r>
        <w:rPr>
          <w:spacing w:val="-5"/>
        </w:rPr>
        <w:t xml:space="preserve"> </w:t>
      </w:r>
      <w:r>
        <w:t>should</w:t>
      </w:r>
      <w:r>
        <w:rPr>
          <w:spacing w:val="-4"/>
        </w:rPr>
        <w:t xml:space="preserve"> </w:t>
      </w:r>
      <w:r>
        <w:t>consider</w:t>
      </w:r>
      <w:r>
        <w:rPr>
          <w:spacing w:val="-2"/>
        </w:rPr>
        <w:t xml:space="preserve"> </w:t>
      </w:r>
      <w:r>
        <w:t>the</w:t>
      </w:r>
      <w:r>
        <w:rPr>
          <w:spacing w:val="-6"/>
        </w:rPr>
        <w:t xml:space="preserve"> </w:t>
      </w:r>
      <w:r>
        <w:rPr>
          <w:spacing w:val="-2"/>
        </w:rPr>
        <w:t>following:</w:t>
      </w:r>
    </w:p>
    <w:p w14:paraId="47511C6E" w14:textId="77777777" w:rsidR="00A80146" w:rsidRDefault="00E52098">
      <w:pPr>
        <w:pStyle w:val="ListParagraph"/>
        <w:numPr>
          <w:ilvl w:val="1"/>
          <w:numId w:val="12"/>
        </w:numPr>
        <w:tabs>
          <w:tab w:val="left" w:pos="939"/>
        </w:tabs>
        <w:spacing w:before="136"/>
        <w:ind w:left="939" w:hanging="359"/>
      </w:pPr>
      <w:r>
        <w:t>The</w:t>
      </w:r>
      <w:r>
        <w:rPr>
          <w:spacing w:val="-5"/>
        </w:rPr>
        <w:t xml:space="preserve"> </w:t>
      </w:r>
      <w:r>
        <w:t>extent</w:t>
      </w:r>
      <w:r>
        <w:rPr>
          <w:spacing w:val="-5"/>
        </w:rPr>
        <w:t xml:space="preserve"> </w:t>
      </w:r>
      <w:r>
        <w:t>to</w:t>
      </w:r>
      <w:r>
        <w:rPr>
          <w:spacing w:val="-5"/>
        </w:rPr>
        <w:t xml:space="preserve"> </w:t>
      </w:r>
      <w:r>
        <w:t>which</w:t>
      </w:r>
      <w:r>
        <w:rPr>
          <w:spacing w:val="-6"/>
        </w:rPr>
        <w:t xml:space="preserve"> </w:t>
      </w:r>
      <w:r>
        <w:t>specific</w:t>
      </w:r>
      <w:r>
        <w:rPr>
          <w:spacing w:val="-3"/>
        </w:rPr>
        <w:t xml:space="preserve"> </w:t>
      </w:r>
      <w:r>
        <w:t>budget</w:t>
      </w:r>
      <w:r>
        <w:rPr>
          <w:spacing w:val="-6"/>
        </w:rPr>
        <w:t xml:space="preserve"> </w:t>
      </w:r>
      <w:r>
        <w:t>items</w:t>
      </w:r>
      <w:r>
        <w:rPr>
          <w:spacing w:val="-3"/>
        </w:rPr>
        <w:t xml:space="preserve"> </w:t>
      </w:r>
      <w:r>
        <w:t>are</w:t>
      </w:r>
      <w:r>
        <w:rPr>
          <w:spacing w:val="-4"/>
        </w:rPr>
        <w:t xml:space="preserve"> </w:t>
      </w:r>
      <w:r>
        <w:t>well-</w:t>
      </w:r>
      <w:r>
        <w:rPr>
          <w:spacing w:val="-2"/>
        </w:rPr>
        <w:t>justified</w:t>
      </w:r>
    </w:p>
    <w:p w14:paraId="47511C6F" w14:textId="1195DC67" w:rsidR="00A80146" w:rsidRDefault="00E52098">
      <w:pPr>
        <w:pStyle w:val="ListParagraph"/>
        <w:numPr>
          <w:ilvl w:val="1"/>
          <w:numId w:val="12"/>
        </w:numPr>
        <w:tabs>
          <w:tab w:val="left" w:pos="938"/>
          <w:tab w:val="left" w:pos="940"/>
        </w:tabs>
        <w:spacing w:before="40" w:line="276" w:lineRule="auto"/>
        <w:ind w:right="293"/>
      </w:pPr>
      <w:r>
        <w:t>Whether</w:t>
      </w:r>
      <w:r>
        <w:rPr>
          <w:spacing w:val="-3"/>
        </w:rPr>
        <w:t xml:space="preserve"> </w:t>
      </w:r>
      <w:r>
        <w:t>the</w:t>
      </w:r>
      <w:r>
        <w:rPr>
          <w:spacing w:val="-2"/>
        </w:rPr>
        <w:t xml:space="preserve"> </w:t>
      </w:r>
      <w:r>
        <w:t>budget items</w:t>
      </w:r>
      <w:r>
        <w:rPr>
          <w:spacing w:val="-1"/>
        </w:rPr>
        <w:t xml:space="preserve"> </w:t>
      </w:r>
      <w:r>
        <w:t>are</w:t>
      </w:r>
      <w:r>
        <w:rPr>
          <w:spacing w:val="-4"/>
        </w:rPr>
        <w:t xml:space="preserve"> </w:t>
      </w:r>
      <w:r>
        <w:t>supported</w:t>
      </w:r>
      <w:r>
        <w:rPr>
          <w:spacing w:val="-4"/>
        </w:rPr>
        <w:t xml:space="preserve"> </w:t>
      </w:r>
      <w:r>
        <w:t>or</w:t>
      </w:r>
      <w:r>
        <w:rPr>
          <w:spacing w:val="-3"/>
        </w:rPr>
        <w:t xml:space="preserve"> </w:t>
      </w:r>
      <w:r>
        <w:t>not</w:t>
      </w:r>
      <w:r>
        <w:rPr>
          <w:spacing w:val="-3"/>
        </w:rPr>
        <w:t xml:space="preserve"> </w:t>
      </w:r>
      <w:r>
        <w:t>supported</w:t>
      </w:r>
      <w:r>
        <w:rPr>
          <w:spacing w:val="-4"/>
        </w:rPr>
        <w:t xml:space="preserve"> </w:t>
      </w:r>
      <w:r>
        <w:t>as</w:t>
      </w:r>
      <w:r>
        <w:rPr>
          <w:spacing w:val="-2"/>
        </w:rPr>
        <w:t xml:space="preserve"> </w:t>
      </w:r>
      <w:r>
        <w:t>outlined</w:t>
      </w:r>
      <w:r>
        <w:rPr>
          <w:spacing w:val="-2"/>
        </w:rPr>
        <w:t xml:space="preserve"> </w:t>
      </w:r>
      <w:r>
        <w:t>in the</w:t>
      </w:r>
      <w:r>
        <w:rPr>
          <w:spacing w:val="-2"/>
        </w:rPr>
        <w:t xml:space="preserve"> </w:t>
      </w:r>
      <w:r w:rsidR="0088476D" w:rsidRPr="008E6591">
        <w:rPr>
          <w:i/>
          <w:iCs/>
          <w:spacing w:val="-2"/>
        </w:rPr>
        <w:t xml:space="preserve">NIDG </w:t>
      </w:r>
      <w:r w:rsidRPr="008E6591">
        <w:rPr>
          <w:i/>
          <w:iCs/>
        </w:rPr>
        <w:t>Grant</w:t>
      </w:r>
      <w:r w:rsidRPr="008E6591">
        <w:rPr>
          <w:i/>
          <w:iCs/>
          <w:spacing w:val="-3"/>
        </w:rPr>
        <w:t xml:space="preserve"> </w:t>
      </w:r>
      <w:r w:rsidRPr="008E6591">
        <w:rPr>
          <w:i/>
          <w:iCs/>
        </w:rPr>
        <w:t>Guidelines</w:t>
      </w:r>
      <w:r>
        <w:rPr>
          <w:spacing w:val="-1"/>
        </w:rPr>
        <w:t xml:space="preserve"> </w:t>
      </w:r>
    </w:p>
    <w:p w14:paraId="47511C70" w14:textId="03BD14AB" w:rsidR="00A80146" w:rsidRDefault="00E52098">
      <w:pPr>
        <w:pStyle w:val="ListParagraph"/>
        <w:numPr>
          <w:ilvl w:val="1"/>
          <w:numId w:val="12"/>
        </w:numPr>
        <w:tabs>
          <w:tab w:val="left" w:pos="938"/>
          <w:tab w:val="left" w:pos="940"/>
        </w:tabs>
        <w:spacing w:before="0" w:line="276" w:lineRule="auto"/>
        <w:ind w:right="1248"/>
      </w:pPr>
      <w:r>
        <w:t>The</w:t>
      </w:r>
      <w:r>
        <w:rPr>
          <w:spacing w:val="-2"/>
        </w:rPr>
        <w:t xml:space="preserve"> </w:t>
      </w:r>
      <w:r>
        <w:t>minimum/maximum</w:t>
      </w:r>
      <w:r>
        <w:rPr>
          <w:spacing w:val="-5"/>
        </w:rPr>
        <w:t xml:space="preserve"> </w:t>
      </w:r>
      <w:r>
        <w:t>funding</w:t>
      </w:r>
      <w:r>
        <w:rPr>
          <w:spacing w:val="-2"/>
        </w:rPr>
        <w:t xml:space="preserve"> </w:t>
      </w:r>
      <w:r>
        <w:t>amounts</w:t>
      </w:r>
      <w:r>
        <w:rPr>
          <w:spacing w:val="-4"/>
        </w:rPr>
        <w:t xml:space="preserve"> </w:t>
      </w:r>
      <w:r w:rsidR="008E6591">
        <w:rPr>
          <w:spacing w:val="-4"/>
        </w:rPr>
        <w:t xml:space="preserve">outlined in the </w:t>
      </w:r>
      <w:r w:rsidR="008E6591" w:rsidRPr="008E6591">
        <w:rPr>
          <w:i/>
          <w:iCs/>
          <w:spacing w:val="-4"/>
        </w:rPr>
        <w:t xml:space="preserve">NIDG </w:t>
      </w:r>
      <w:r w:rsidRPr="008E6591">
        <w:rPr>
          <w:i/>
          <w:iCs/>
        </w:rPr>
        <w:t xml:space="preserve">Grant </w:t>
      </w:r>
      <w:r w:rsidRPr="008E6591">
        <w:rPr>
          <w:i/>
          <w:iCs/>
          <w:spacing w:val="-2"/>
        </w:rPr>
        <w:t>Guidelines</w:t>
      </w:r>
    </w:p>
    <w:p w14:paraId="47511C72" w14:textId="77777777" w:rsidR="00A80146" w:rsidRDefault="00E52098">
      <w:pPr>
        <w:pStyle w:val="ListParagraph"/>
        <w:numPr>
          <w:ilvl w:val="1"/>
          <w:numId w:val="12"/>
        </w:numPr>
        <w:tabs>
          <w:tab w:val="left" w:pos="939"/>
        </w:tabs>
        <w:spacing w:before="38"/>
        <w:ind w:left="939" w:hanging="359"/>
      </w:pPr>
      <w:r>
        <w:t>Whether</w:t>
      </w:r>
      <w:r>
        <w:rPr>
          <w:spacing w:val="-9"/>
        </w:rPr>
        <w:t xml:space="preserve"> </w:t>
      </w:r>
      <w:r>
        <w:t>they</w:t>
      </w:r>
      <w:r>
        <w:rPr>
          <w:spacing w:val="-4"/>
        </w:rPr>
        <w:t xml:space="preserve"> </w:t>
      </w:r>
      <w:r>
        <w:t>are</w:t>
      </w:r>
      <w:r>
        <w:rPr>
          <w:spacing w:val="-7"/>
        </w:rPr>
        <w:t xml:space="preserve"> </w:t>
      </w:r>
      <w:r>
        <w:t>satisfied</w:t>
      </w:r>
      <w:r>
        <w:rPr>
          <w:spacing w:val="-4"/>
        </w:rPr>
        <w:t xml:space="preserve"> </w:t>
      </w:r>
      <w:r>
        <w:t>that</w:t>
      </w:r>
      <w:r>
        <w:rPr>
          <w:spacing w:val="-6"/>
        </w:rPr>
        <w:t xml:space="preserve"> </w:t>
      </w:r>
      <w:r>
        <w:t>the</w:t>
      </w:r>
      <w:r>
        <w:rPr>
          <w:spacing w:val="-5"/>
        </w:rPr>
        <w:t xml:space="preserve"> </w:t>
      </w:r>
      <w:r>
        <w:t>project</w:t>
      </w:r>
      <w:r>
        <w:rPr>
          <w:spacing w:val="-6"/>
        </w:rPr>
        <w:t xml:space="preserve"> </w:t>
      </w:r>
      <w:r>
        <w:t>can</w:t>
      </w:r>
      <w:r>
        <w:rPr>
          <w:spacing w:val="-7"/>
        </w:rPr>
        <w:t xml:space="preserve"> </w:t>
      </w:r>
      <w:r>
        <w:t>still</w:t>
      </w:r>
      <w:r>
        <w:rPr>
          <w:spacing w:val="-5"/>
        </w:rPr>
        <w:t xml:space="preserve"> </w:t>
      </w:r>
      <w:r>
        <w:t>be</w:t>
      </w:r>
      <w:r>
        <w:rPr>
          <w:spacing w:val="-5"/>
        </w:rPr>
        <w:t xml:space="preserve"> </w:t>
      </w:r>
      <w:r>
        <w:t>completed</w:t>
      </w:r>
      <w:r>
        <w:rPr>
          <w:spacing w:val="-7"/>
        </w:rPr>
        <w:t xml:space="preserve"> </w:t>
      </w:r>
      <w:r>
        <w:t>with</w:t>
      </w:r>
      <w:r>
        <w:rPr>
          <w:spacing w:val="-6"/>
        </w:rPr>
        <w:t xml:space="preserve"> </w:t>
      </w:r>
      <w:r>
        <w:t>the</w:t>
      </w:r>
      <w:r>
        <w:rPr>
          <w:spacing w:val="-7"/>
        </w:rPr>
        <w:t xml:space="preserve"> </w:t>
      </w:r>
      <w:r>
        <w:t>recommended</w:t>
      </w:r>
      <w:r>
        <w:rPr>
          <w:spacing w:val="-5"/>
        </w:rPr>
        <w:t xml:space="preserve"> </w:t>
      </w:r>
      <w:r>
        <w:rPr>
          <w:spacing w:val="-2"/>
        </w:rPr>
        <w:t>budget</w:t>
      </w:r>
    </w:p>
    <w:p w14:paraId="47511C73" w14:textId="77777777" w:rsidR="00A80146" w:rsidRDefault="00E52098">
      <w:pPr>
        <w:pStyle w:val="ListParagraph"/>
        <w:numPr>
          <w:ilvl w:val="1"/>
          <w:numId w:val="12"/>
        </w:numPr>
        <w:tabs>
          <w:tab w:val="left" w:pos="931"/>
          <w:tab w:val="left" w:pos="933"/>
        </w:tabs>
        <w:spacing w:before="38" w:line="276" w:lineRule="auto"/>
        <w:ind w:left="933" w:right="1291" w:hanging="356"/>
      </w:pPr>
      <w:r>
        <w:t>Whether</w:t>
      </w:r>
      <w:r>
        <w:rPr>
          <w:spacing w:val="-2"/>
        </w:rPr>
        <w:t xml:space="preserve"> </w:t>
      </w:r>
      <w:r>
        <w:t>the</w:t>
      </w:r>
      <w:r>
        <w:rPr>
          <w:spacing w:val="-1"/>
        </w:rPr>
        <w:t xml:space="preserve"> </w:t>
      </w:r>
      <w:r>
        <w:t>budget</w:t>
      </w:r>
      <w:r>
        <w:rPr>
          <w:spacing w:val="-2"/>
        </w:rPr>
        <w:t xml:space="preserve"> </w:t>
      </w:r>
      <w:r>
        <w:t>for</w:t>
      </w:r>
      <w:r>
        <w:rPr>
          <w:spacing w:val="-1"/>
        </w:rPr>
        <w:t xml:space="preserve"> </w:t>
      </w:r>
      <w:r>
        <w:t>the</w:t>
      </w:r>
      <w:r>
        <w:rPr>
          <w:spacing w:val="-1"/>
        </w:rPr>
        <w:t xml:space="preserve"> </w:t>
      </w:r>
      <w:r>
        <w:t>application</w:t>
      </w:r>
      <w:r>
        <w:rPr>
          <w:spacing w:val="-1"/>
        </w:rPr>
        <w:t xml:space="preserve"> </w:t>
      </w:r>
      <w:r>
        <w:t>has</w:t>
      </w:r>
      <w:r>
        <w:rPr>
          <w:spacing w:val="-3"/>
        </w:rPr>
        <w:t xml:space="preserve"> </w:t>
      </w:r>
      <w:r>
        <w:t>been</w:t>
      </w:r>
      <w:r>
        <w:rPr>
          <w:spacing w:val="-3"/>
        </w:rPr>
        <w:t xml:space="preserve"> </w:t>
      </w:r>
      <w:r>
        <w:t>considered</w:t>
      </w:r>
      <w:r>
        <w:rPr>
          <w:spacing w:val="-1"/>
        </w:rPr>
        <w:t xml:space="preserve"> </w:t>
      </w:r>
      <w:r>
        <w:t>on</w:t>
      </w:r>
      <w:r>
        <w:rPr>
          <w:spacing w:val="-3"/>
        </w:rPr>
        <w:t xml:space="preserve"> </w:t>
      </w:r>
      <w:r>
        <w:t>merit and</w:t>
      </w:r>
      <w:r>
        <w:rPr>
          <w:spacing w:val="-5"/>
        </w:rPr>
        <w:t xml:space="preserve"> </w:t>
      </w:r>
      <w:r>
        <w:t>at</w:t>
      </w:r>
      <w:r>
        <w:rPr>
          <w:spacing w:val="-2"/>
        </w:rPr>
        <w:t xml:space="preserve"> </w:t>
      </w:r>
      <w:r>
        <w:t>this stage</w:t>
      </w:r>
      <w:r>
        <w:rPr>
          <w:spacing w:val="-1"/>
        </w:rPr>
        <w:t xml:space="preserve"> </w:t>
      </w:r>
      <w:r>
        <w:t>not compared to other applications</w:t>
      </w:r>
    </w:p>
    <w:p w14:paraId="4055BC26" w14:textId="77777777" w:rsidR="00C728A4" w:rsidRPr="00C728A4" w:rsidRDefault="00C728A4" w:rsidP="00C728A4">
      <w:pPr>
        <w:spacing w:before="239"/>
        <w:ind w:left="220"/>
        <w:rPr>
          <w:b/>
          <w:bCs/>
          <w:sz w:val="24"/>
          <w:lang w:val="en-AU"/>
        </w:rPr>
      </w:pPr>
      <w:r w:rsidRPr="00C728A4">
        <w:rPr>
          <w:b/>
          <w:bCs/>
          <w:sz w:val="24"/>
          <w:lang w:val="en-AU"/>
        </w:rPr>
        <w:t>All Carriages and SAC members</w:t>
      </w:r>
    </w:p>
    <w:p w14:paraId="498F4961" w14:textId="03C631A3" w:rsidR="008F62E0" w:rsidRPr="008F62E0" w:rsidRDefault="008F62E0" w:rsidP="008F62E0">
      <w:pPr>
        <w:spacing w:before="239"/>
        <w:ind w:left="220"/>
        <w:rPr>
          <w:bCs/>
          <w:lang w:val="en-AU"/>
        </w:rPr>
      </w:pPr>
      <w:r w:rsidRPr="008F62E0">
        <w:rPr>
          <w:bCs/>
          <w:lang w:val="en-AU"/>
        </w:rPr>
        <w:t xml:space="preserve">Prior to the SAC meeting, all </w:t>
      </w:r>
      <w:r>
        <w:rPr>
          <w:bCs/>
          <w:lang w:val="en-AU"/>
        </w:rPr>
        <w:t xml:space="preserve">SAC </w:t>
      </w:r>
      <w:r w:rsidRPr="008F62E0">
        <w:rPr>
          <w:bCs/>
          <w:lang w:val="en-AU"/>
        </w:rPr>
        <w:t xml:space="preserve">members are advised of the applications that are </w:t>
      </w:r>
      <w:proofErr w:type="gramStart"/>
      <w:r w:rsidRPr="008F62E0">
        <w:rPr>
          <w:bCs/>
          <w:lang w:val="en-AU"/>
        </w:rPr>
        <w:t>highly</w:t>
      </w:r>
      <w:r>
        <w:rPr>
          <w:bCs/>
          <w:lang w:val="en-AU"/>
        </w:rPr>
        <w:t>-</w:t>
      </w:r>
      <w:r w:rsidRPr="008F62E0">
        <w:rPr>
          <w:bCs/>
          <w:lang w:val="en-AU"/>
        </w:rPr>
        <w:t>ranked</w:t>
      </w:r>
      <w:proofErr w:type="gramEnd"/>
      <w:r w:rsidRPr="008F62E0">
        <w:rPr>
          <w:bCs/>
          <w:lang w:val="en-AU"/>
        </w:rPr>
        <w:t xml:space="preserve">. All </w:t>
      </w:r>
      <w:proofErr w:type="gramStart"/>
      <w:r w:rsidRPr="008F62E0">
        <w:rPr>
          <w:bCs/>
          <w:lang w:val="en-AU"/>
        </w:rPr>
        <w:t>highly</w:t>
      </w:r>
      <w:r w:rsidR="00482280">
        <w:rPr>
          <w:bCs/>
          <w:lang w:val="en-AU"/>
        </w:rPr>
        <w:t>-</w:t>
      </w:r>
      <w:r w:rsidRPr="008F62E0">
        <w:rPr>
          <w:bCs/>
          <w:lang w:val="en-AU"/>
        </w:rPr>
        <w:t>ranked</w:t>
      </w:r>
      <w:proofErr w:type="gramEnd"/>
      <w:r w:rsidRPr="008F62E0">
        <w:rPr>
          <w:bCs/>
          <w:lang w:val="en-AU"/>
        </w:rPr>
        <w:t xml:space="preserve"> applications will be discussed by the SAC, including a discussion on how well the identified Challenge(s) </w:t>
      </w:r>
      <w:r w:rsidR="009B214F">
        <w:rPr>
          <w:bCs/>
          <w:lang w:val="en-AU"/>
        </w:rPr>
        <w:t>are</w:t>
      </w:r>
      <w:r w:rsidRPr="008F62E0">
        <w:rPr>
          <w:bCs/>
          <w:lang w:val="en-AU"/>
        </w:rPr>
        <w:t xml:space="preserve"> met.</w:t>
      </w:r>
    </w:p>
    <w:p w14:paraId="18FEF38B" w14:textId="0CC5303D" w:rsidR="008F62E0" w:rsidRPr="008F62E0" w:rsidRDefault="008F62E0" w:rsidP="008F62E0">
      <w:pPr>
        <w:spacing w:before="239"/>
        <w:ind w:left="220"/>
        <w:rPr>
          <w:bCs/>
          <w:lang w:val="en-AU"/>
        </w:rPr>
      </w:pPr>
      <w:r w:rsidRPr="008F62E0">
        <w:rPr>
          <w:bCs/>
          <w:lang w:val="en-AU"/>
        </w:rPr>
        <w:lastRenderedPageBreak/>
        <w:t xml:space="preserve">Applications which are not </w:t>
      </w:r>
      <w:proofErr w:type="gramStart"/>
      <w:r w:rsidRPr="008F62E0">
        <w:rPr>
          <w:bCs/>
          <w:lang w:val="en-AU"/>
        </w:rPr>
        <w:t>highly</w:t>
      </w:r>
      <w:r w:rsidR="004921D7">
        <w:rPr>
          <w:bCs/>
          <w:lang w:val="en-AU"/>
        </w:rPr>
        <w:t>-</w:t>
      </w:r>
      <w:r w:rsidRPr="008F62E0">
        <w:rPr>
          <w:bCs/>
          <w:lang w:val="en-AU"/>
        </w:rPr>
        <w:t>ranked</w:t>
      </w:r>
      <w:proofErr w:type="gramEnd"/>
      <w:r w:rsidRPr="008F62E0">
        <w:rPr>
          <w:bCs/>
          <w:lang w:val="en-AU"/>
        </w:rPr>
        <w:t xml:space="preserve"> can be briefly discussed at the SAC meeting, particularly if a SAC member considers that an application presents a compelling case for the quality and innovation of its research project and in addressing one or more of the Challenges. All Carriages and SAC members are requested to briefly review their applications that fall below this band and notify RGS of any applications that need to be discussed at the SAC meeting.</w:t>
      </w:r>
    </w:p>
    <w:p w14:paraId="07D1E528" w14:textId="77777777" w:rsidR="008F62E0" w:rsidRPr="008F62E0" w:rsidRDefault="008F62E0" w:rsidP="008F62E0">
      <w:pPr>
        <w:spacing w:before="239"/>
        <w:ind w:left="220"/>
        <w:rPr>
          <w:bCs/>
          <w:lang w:val="en-AU"/>
        </w:rPr>
      </w:pPr>
      <w:r w:rsidRPr="008F62E0">
        <w:rPr>
          <w:bCs/>
          <w:lang w:val="en-AU"/>
        </w:rPr>
        <w:t>It is recommended that all SAC members (if not conflicted) should read the summary, Challenge(s) justification, and Detailed Assessor comments on the Challenge(s) of all applications as they are expected to contribute to discussions for all applications during the meeting.</w:t>
      </w:r>
    </w:p>
    <w:p w14:paraId="47511C82" w14:textId="247F6299" w:rsidR="00A80146" w:rsidRDefault="00E52098" w:rsidP="00B01B7D">
      <w:pPr>
        <w:pStyle w:val="Heading2"/>
        <w:numPr>
          <w:ilvl w:val="1"/>
          <w:numId w:val="15"/>
        </w:numPr>
        <w:tabs>
          <w:tab w:val="left" w:pos="622"/>
        </w:tabs>
        <w:spacing w:before="190"/>
        <w:ind w:hanging="402"/>
        <w:jc w:val="both"/>
        <w:rPr>
          <w:color w:val="1F4D78"/>
        </w:rPr>
      </w:pPr>
      <w:bookmarkStart w:id="6" w:name="_bookmark8"/>
      <w:bookmarkEnd w:id="6"/>
      <w:r>
        <w:rPr>
          <w:color w:val="1F4D78"/>
        </w:rPr>
        <w:t>Roles</w:t>
      </w:r>
      <w:r>
        <w:rPr>
          <w:color w:val="1F4D78"/>
          <w:spacing w:val="-2"/>
        </w:rPr>
        <w:t xml:space="preserve"> </w:t>
      </w:r>
      <w:r>
        <w:rPr>
          <w:color w:val="1F4D78"/>
        </w:rPr>
        <w:t>and</w:t>
      </w:r>
      <w:r>
        <w:rPr>
          <w:color w:val="1F4D78"/>
          <w:spacing w:val="-4"/>
        </w:rPr>
        <w:t xml:space="preserve"> </w:t>
      </w:r>
      <w:r>
        <w:rPr>
          <w:color w:val="1F4D78"/>
        </w:rPr>
        <w:t>responsibilities</w:t>
      </w:r>
      <w:r>
        <w:rPr>
          <w:color w:val="1F4D78"/>
          <w:spacing w:val="-2"/>
        </w:rPr>
        <w:t xml:space="preserve"> </w:t>
      </w:r>
      <w:r>
        <w:rPr>
          <w:color w:val="1F4D78"/>
        </w:rPr>
        <w:t>at</w:t>
      </w:r>
      <w:r>
        <w:rPr>
          <w:color w:val="1F4D78"/>
          <w:spacing w:val="-2"/>
        </w:rPr>
        <w:t xml:space="preserve"> </w:t>
      </w:r>
      <w:r>
        <w:rPr>
          <w:color w:val="1F4D78"/>
        </w:rPr>
        <w:t>the</w:t>
      </w:r>
      <w:r>
        <w:rPr>
          <w:color w:val="1F4D78"/>
          <w:spacing w:val="-4"/>
        </w:rPr>
        <w:t xml:space="preserve"> </w:t>
      </w:r>
      <w:r>
        <w:rPr>
          <w:color w:val="1F4D78"/>
        </w:rPr>
        <w:t>SAC</w:t>
      </w:r>
      <w:r>
        <w:rPr>
          <w:color w:val="1F4D78"/>
          <w:spacing w:val="-2"/>
        </w:rPr>
        <w:t xml:space="preserve"> </w:t>
      </w:r>
      <w:r>
        <w:rPr>
          <w:color w:val="1F4D78"/>
        </w:rPr>
        <w:t>meeting</w:t>
      </w:r>
      <w:r>
        <w:rPr>
          <w:color w:val="1F4D78"/>
          <w:spacing w:val="-2"/>
        </w:rPr>
        <w:t xml:space="preserve"> </w:t>
      </w:r>
    </w:p>
    <w:p w14:paraId="628733C8" w14:textId="77777777" w:rsidR="00A6512C" w:rsidRDefault="00E52098" w:rsidP="00862D26">
      <w:pPr>
        <w:pStyle w:val="BodyText"/>
        <w:spacing w:before="142" w:line="276" w:lineRule="auto"/>
        <w:ind w:right="252"/>
        <w:rPr>
          <w:spacing w:val="-3"/>
        </w:rPr>
      </w:pPr>
      <w:r>
        <w:t>Each SAC meeting will comprise a Chair, Deputy</w:t>
      </w:r>
      <w:r w:rsidR="00C15CF8">
        <w:t>-</w:t>
      </w:r>
      <w:r>
        <w:t>Chair, SAC members (Carriage 1, Other Carriages and panel</w:t>
      </w:r>
      <w:r>
        <w:rPr>
          <w:spacing w:val="-5"/>
        </w:rPr>
        <w:t xml:space="preserve"> </w:t>
      </w:r>
      <w:r>
        <w:t>members)</w:t>
      </w:r>
      <w:r>
        <w:rPr>
          <w:spacing w:val="-3"/>
        </w:rPr>
        <w:t xml:space="preserve"> </w:t>
      </w:r>
      <w:r>
        <w:t>and</w:t>
      </w:r>
      <w:r>
        <w:rPr>
          <w:spacing w:val="-4"/>
        </w:rPr>
        <w:t xml:space="preserve"> </w:t>
      </w:r>
      <w:r w:rsidR="00862D26">
        <w:rPr>
          <w:spacing w:val="-4"/>
        </w:rPr>
        <w:t>RGS</w:t>
      </w:r>
      <w:r>
        <w:rPr>
          <w:spacing w:val="-5"/>
        </w:rPr>
        <w:t xml:space="preserve"> </w:t>
      </w:r>
      <w:r>
        <w:t>Staff.</w:t>
      </w:r>
      <w:r>
        <w:rPr>
          <w:spacing w:val="-3"/>
        </w:rPr>
        <w:t xml:space="preserve"> </w:t>
      </w:r>
      <w:r w:rsidR="00A811C7" w:rsidRPr="00A811C7">
        <w:rPr>
          <w:spacing w:val="-3"/>
        </w:rPr>
        <w:t xml:space="preserve">A single SAC meeting </w:t>
      </w:r>
      <w:r w:rsidR="0037007A">
        <w:rPr>
          <w:spacing w:val="-3"/>
        </w:rPr>
        <w:t>(</w:t>
      </w:r>
      <w:r w:rsidR="009635E2" w:rsidRPr="009635E2">
        <w:rPr>
          <w:i/>
          <w:iCs/>
          <w:spacing w:val="-3"/>
        </w:rPr>
        <w:t>online</w:t>
      </w:r>
      <w:r w:rsidR="009635E2">
        <w:rPr>
          <w:spacing w:val="-3"/>
        </w:rPr>
        <w:t xml:space="preserve"> over 2 days for ID25) </w:t>
      </w:r>
      <w:r w:rsidR="0037007A">
        <w:rPr>
          <w:spacing w:val="-3"/>
        </w:rPr>
        <w:t>will be held t</w:t>
      </w:r>
      <w:r w:rsidR="00A811C7" w:rsidRPr="00A811C7">
        <w:rPr>
          <w:spacing w:val="-3"/>
        </w:rPr>
        <w:t>o consider all shortlisted applications under the NIDG program</w:t>
      </w:r>
      <w:r w:rsidR="00A811C7">
        <w:rPr>
          <w:spacing w:val="-3"/>
        </w:rPr>
        <w:t xml:space="preserve">. </w:t>
      </w:r>
    </w:p>
    <w:p w14:paraId="47511C84" w14:textId="77777777" w:rsidR="00A80146" w:rsidRDefault="00E52098">
      <w:pPr>
        <w:pStyle w:val="BodyText"/>
        <w:spacing w:before="120"/>
        <w:jc w:val="both"/>
      </w:pPr>
      <w:r>
        <w:t>The</w:t>
      </w:r>
      <w:r>
        <w:rPr>
          <w:spacing w:val="-3"/>
        </w:rPr>
        <w:t xml:space="preserve"> </w:t>
      </w:r>
      <w:r>
        <w:t>role</w:t>
      </w:r>
      <w:r>
        <w:rPr>
          <w:spacing w:val="-3"/>
        </w:rPr>
        <w:t xml:space="preserve"> </w:t>
      </w:r>
      <w:r>
        <w:t>of</w:t>
      </w:r>
      <w:r>
        <w:rPr>
          <w:spacing w:val="-4"/>
        </w:rPr>
        <w:t xml:space="preserve"> </w:t>
      </w:r>
      <w:r>
        <w:t>the</w:t>
      </w:r>
      <w:r>
        <w:rPr>
          <w:spacing w:val="-2"/>
        </w:rPr>
        <w:t xml:space="preserve"> </w:t>
      </w:r>
      <w:r>
        <w:t>Chair</w:t>
      </w:r>
      <w:r>
        <w:rPr>
          <w:spacing w:val="-4"/>
        </w:rPr>
        <w:t xml:space="preserve"> </w:t>
      </w:r>
      <w:r>
        <w:t>is</w:t>
      </w:r>
      <w:r>
        <w:rPr>
          <w:spacing w:val="-4"/>
        </w:rPr>
        <w:t xml:space="preserve"> </w:t>
      </w:r>
      <w:r>
        <w:rPr>
          <w:spacing w:val="-5"/>
        </w:rPr>
        <w:t>to:</w:t>
      </w:r>
    </w:p>
    <w:p w14:paraId="47511C85" w14:textId="3D664ACF" w:rsidR="00A80146" w:rsidRDefault="00E52098" w:rsidP="00AF64FC">
      <w:pPr>
        <w:pStyle w:val="ListParagraph"/>
        <w:numPr>
          <w:ilvl w:val="2"/>
          <w:numId w:val="15"/>
        </w:numPr>
        <w:tabs>
          <w:tab w:val="left" w:pos="939"/>
        </w:tabs>
        <w:spacing w:before="38" w:afterLines="60" w:after="144"/>
        <w:ind w:left="939" w:hanging="359"/>
      </w:pPr>
      <w:r>
        <w:t>lead</w:t>
      </w:r>
      <w:r>
        <w:rPr>
          <w:spacing w:val="-6"/>
        </w:rPr>
        <w:t xml:space="preserve"> </w:t>
      </w:r>
      <w:r>
        <w:t>the</w:t>
      </w:r>
      <w:r w:rsidR="00AF00A6">
        <w:t xml:space="preserve"> SAC</w:t>
      </w:r>
      <w:r>
        <w:rPr>
          <w:spacing w:val="-8"/>
        </w:rPr>
        <w:t xml:space="preserve"> </w:t>
      </w:r>
      <w:r>
        <w:t>through</w:t>
      </w:r>
      <w:r>
        <w:rPr>
          <w:spacing w:val="-4"/>
        </w:rPr>
        <w:t xml:space="preserve"> </w:t>
      </w:r>
      <w:r>
        <w:t>the</w:t>
      </w:r>
      <w:r>
        <w:rPr>
          <w:spacing w:val="-6"/>
        </w:rPr>
        <w:t xml:space="preserve"> </w:t>
      </w:r>
      <w:r>
        <w:t>process</w:t>
      </w:r>
      <w:r>
        <w:rPr>
          <w:spacing w:val="-5"/>
        </w:rPr>
        <w:t xml:space="preserve"> </w:t>
      </w:r>
      <w:r>
        <w:t>to</w:t>
      </w:r>
      <w:r>
        <w:rPr>
          <w:spacing w:val="-4"/>
        </w:rPr>
        <w:t xml:space="preserve"> </w:t>
      </w:r>
      <w:r w:rsidR="00D92EC5" w:rsidRPr="00D92EC5">
        <w:rPr>
          <w:spacing w:val="-4"/>
        </w:rPr>
        <w:t xml:space="preserve">decide on shortlisting of applications </w:t>
      </w:r>
    </w:p>
    <w:p w14:paraId="47511C86" w14:textId="1A1C54FF" w:rsidR="00A80146" w:rsidRDefault="00E52098" w:rsidP="00AF64FC">
      <w:pPr>
        <w:pStyle w:val="ListParagraph"/>
        <w:numPr>
          <w:ilvl w:val="2"/>
          <w:numId w:val="15"/>
        </w:numPr>
        <w:tabs>
          <w:tab w:val="left" w:pos="939"/>
        </w:tabs>
        <w:spacing w:before="37" w:afterLines="60" w:after="144"/>
        <w:ind w:left="939" w:hanging="359"/>
      </w:pPr>
      <w:r>
        <w:t>call</w:t>
      </w:r>
      <w:r>
        <w:rPr>
          <w:spacing w:val="-7"/>
        </w:rPr>
        <w:t xml:space="preserve"> </w:t>
      </w:r>
      <w:r>
        <w:t>the</w:t>
      </w:r>
      <w:r>
        <w:rPr>
          <w:spacing w:val="-4"/>
        </w:rPr>
        <w:t xml:space="preserve"> </w:t>
      </w:r>
      <w:r w:rsidR="009C69CA">
        <w:rPr>
          <w:spacing w:val="-4"/>
        </w:rPr>
        <w:t>SAC</w:t>
      </w:r>
      <w:r>
        <w:rPr>
          <w:spacing w:val="-8"/>
        </w:rPr>
        <w:t xml:space="preserve"> </w:t>
      </w:r>
      <w:r>
        <w:t>to</w:t>
      </w:r>
      <w:r>
        <w:rPr>
          <w:spacing w:val="-4"/>
        </w:rPr>
        <w:t xml:space="preserve"> </w:t>
      </w:r>
      <w:r>
        <w:t>a</w:t>
      </w:r>
      <w:r>
        <w:rPr>
          <w:spacing w:val="-6"/>
        </w:rPr>
        <w:t xml:space="preserve"> </w:t>
      </w:r>
      <w:r>
        <w:t>vote</w:t>
      </w:r>
      <w:r>
        <w:rPr>
          <w:spacing w:val="-7"/>
        </w:rPr>
        <w:t xml:space="preserve"> </w:t>
      </w:r>
      <w:r>
        <w:t>for</w:t>
      </w:r>
      <w:r>
        <w:rPr>
          <w:spacing w:val="-1"/>
        </w:rPr>
        <w:t xml:space="preserve"> </w:t>
      </w:r>
      <w:r w:rsidR="009C69CA">
        <w:rPr>
          <w:spacing w:val="-1"/>
        </w:rPr>
        <w:t>applications as require</w:t>
      </w:r>
      <w:r w:rsidR="00824BFB">
        <w:rPr>
          <w:spacing w:val="-1"/>
        </w:rPr>
        <w:t>d</w:t>
      </w:r>
      <w:r w:rsidR="009C69CA">
        <w:rPr>
          <w:spacing w:val="-1"/>
        </w:rPr>
        <w:t xml:space="preserve"> (</w:t>
      </w:r>
      <w:r w:rsidR="00824BFB">
        <w:rPr>
          <w:spacing w:val="-1"/>
        </w:rPr>
        <w:t xml:space="preserve">i.e. </w:t>
      </w:r>
      <w:proofErr w:type="gramStart"/>
      <w:r>
        <w:t>highly-ranked</w:t>
      </w:r>
      <w:proofErr w:type="gramEnd"/>
      <w:r>
        <w:rPr>
          <w:spacing w:val="-5"/>
        </w:rPr>
        <w:t xml:space="preserve"> </w:t>
      </w:r>
      <w:r>
        <w:t>applications</w:t>
      </w:r>
      <w:r>
        <w:rPr>
          <w:spacing w:val="-3"/>
        </w:rPr>
        <w:t xml:space="preserve"> </w:t>
      </w:r>
      <w:r>
        <w:t>or</w:t>
      </w:r>
      <w:r>
        <w:rPr>
          <w:spacing w:val="-6"/>
        </w:rPr>
        <w:t xml:space="preserve"> </w:t>
      </w:r>
      <w:r>
        <w:t>where</w:t>
      </w:r>
      <w:r>
        <w:rPr>
          <w:spacing w:val="-6"/>
        </w:rPr>
        <w:t xml:space="preserve"> </w:t>
      </w:r>
      <w:r>
        <w:t>there</w:t>
      </w:r>
      <w:r>
        <w:rPr>
          <w:spacing w:val="-4"/>
        </w:rPr>
        <w:t xml:space="preserve"> </w:t>
      </w:r>
      <w:r>
        <w:t>is</w:t>
      </w:r>
      <w:r>
        <w:rPr>
          <w:spacing w:val="-5"/>
        </w:rPr>
        <w:t xml:space="preserve"> </w:t>
      </w:r>
      <w:r>
        <w:t>dissent</w:t>
      </w:r>
      <w:r w:rsidR="00824BFB">
        <w:rPr>
          <w:spacing w:val="-1"/>
        </w:rPr>
        <w:t xml:space="preserve">) </w:t>
      </w:r>
    </w:p>
    <w:p w14:paraId="47511C87" w14:textId="2EED677F" w:rsidR="00A80146" w:rsidRPr="00FC4EE4" w:rsidRDefault="00E52098" w:rsidP="00AF64FC">
      <w:pPr>
        <w:pStyle w:val="ListParagraph"/>
        <w:numPr>
          <w:ilvl w:val="2"/>
          <w:numId w:val="15"/>
        </w:numPr>
        <w:tabs>
          <w:tab w:val="left" w:pos="931"/>
        </w:tabs>
        <w:spacing w:before="42" w:afterLines="60" w:after="144"/>
        <w:ind w:left="930" w:hanging="352"/>
      </w:pPr>
      <w:r>
        <w:t>ensure</w:t>
      </w:r>
      <w:r>
        <w:rPr>
          <w:spacing w:val="-6"/>
        </w:rPr>
        <w:t xml:space="preserve"> </w:t>
      </w:r>
      <w:r>
        <w:t>the</w:t>
      </w:r>
      <w:r>
        <w:rPr>
          <w:spacing w:val="-5"/>
        </w:rPr>
        <w:t xml:space="preserve"> </w:t>
      </w:r>
      <w:r>
        <w:t>meeting</w:t>
      </w:r>
      <w:r>
        <w:rPr>
          <w:spacing w:val="-4"/>
        </w:rPr>
        <w:t xml:space="preserve"> </w:t>
      </w:r>
      <w:r>
        <w:t>runs</w:t>
      </w:r>
      <w:r>
        <w:rPr>
          <w:spacing w:val="-8"/>
        </w:rPr>
        <w:t xml:space="preserve"> </w:t>
      </w:r>
      <w:r>
        <w:t>in</w:t>
      </w:r>
      <w:r>
        <w:rPr>
          <w:spacing w:val="-3"/>
        </w:rPr>
        <w:t xml:space="preserve"> </w:t>
      </w:r>
      <w:r>
        <w:t>a</w:t>
      </w:r>
      <w:r>
        <w:rPr>
          <w:spacing w:val="-3"/>
        </w:rPr>
        <w:t xml:space="preserve"> </w:t>
      </w:r>
      <w:r>
        <w:t>timely</w:t>
      </w:r>
      <w:r>
        <w:rPr>
          <w:spacing w:val="-2"/>
        </w:rPr>
        <w:t xml:space="preserve"> manner</w:t>
      </w:r>
      <w:r w:rsidR="00FC4EE4">
        <w:rPr>
          <w:spacing w:val="-2"/>
        </w:rPr>
        <w:t xml:space="preserve"> </w:t>
      </w:r>
    </w:p>
    <w:p w14:paraId="47511C89" w14:textId="21FE601B" w:rsidR="00A80146" w:rsidRDefault="00E52098">
      <w:pPr>
        <w:pStyle w:val="BodyText"/>
        <w:spacing w:before="67" w:line="278" w:lineRule="auto"/>
        <w:ind w:right="338"/>
      </w:pPr>
      <w:r>
        <w:t xml:space="preserve">For applications where the Chair is conflicted </w:t>
      </w:r>
      <w:r w:rsidR="00054701">
        <w:t>(</w:t>
      </w:r>
      <w:r>
        <w:t>out of the room</w:t>
      </w:r>
      <w:r w:rsidR="00054701">
        <w:t>)</w:t>
      </w:r>
      <w:r>
        <w:t xml:space="preserve"> or is Carriage on an application, the</w:t>
      </w:r>
      <w:r>
        <w:rPr>
          <w:spacing w:val="-2"/>
        </w:rPr>
        <w:t xml:space="preserve"> </w:t>
      </w:r>
      <w:r>
        <w:t>Deputy</w:t>
      </w:r>
      <w:r w:rsidR="00054701">
        <w:t>-</w:t>
      </w:r>
      <w:r>
        <w:t>Chair will</w:t>
      </w:r>
      <w:r>
        <w:rPr>
          <w:spacing w:val="-1"/>
        </w:rPr>
        <w:t xml:space="preserve"> </w:t>
      </w:r>
      <w:r>
        <w:t>act in</w:t>
      </w:r>
      <w:r>
        <w:rPr>
          <w:spacing w:val="-2"/>
        </w:rPr>
        <w:t xml:space="preserve"> </w:t>
      </w:r>
      <w:r>
        <w:t>the</w:t>
      </w:r>
      <w:r>
        <w:rPr>
          <w:spacing w:val="-3"/>
        </w:rPr>
        <w:t xml:space="preserve"> </w:t>
      </w:r>
      <w:r>
        <w:t>role.</w:t>
      </w:r>
      <w:r>
        <w:rPr>
          <w:spacing w:val="-2"/>
        </w:rPr>
        <w:t xml:space="preserve"> </w:t>
      </w:r>
      <w:r>
        <w:t>Where</w:t>
      </w:r>
      <w:r>
        <w:rPr>
          <w:spacing w:val="-3"/>
        </w:rPr>
        <w:t xml:space="preserve"> </w:t>
      </w:r>
      <w:r>
        <w:t>multiple</w:t>
      </w:r>
      <w:r>
        <w:rPr>
          <w:spacing w:val="-1"/>
        </w:rPr>
        <w:t xml:space="preserve"> </w:t>
      </w:r>
      <w:r>
        <w:t>conflicts</w:t>
      </w:r>
      <w:r>
        <w:rPr>
          <w:spacing w:val="-5"/>
        </w:rPr>
        <w:t xml:space="preserve"> </w:t>
      </w:r>
      <w:r>
        <w:t>arise, other</w:t>
      </w:r>
      <w:r>
        <w:rPr>
          <w:spacing w:val="-2"/>
        </w:rPr>
        <w:t xml:space="preserve"> </w:t>
      </w:r>
      <w:r>
        <w:t>SAC</w:t>
      </w:r>
      <w:r>
        <w:rPr>
          <w:spacing w:val="-4"/>
        </w:rPr>
        <w:t xml:space="preserve"> </w:t>
      </w:r>
      <w:r>
        <w:t>members</w:t>
      </w:r>
      <w:r>
        <w:rPr>
          <w:spacing w:val="-2"/>
        </w:rPr>
        <w:t xml:space="preserve"> </w:t>
      </w:r>
      <w:r>
        <w:t>may</w:t>
      </w:r>
      <w:r>
        <w:rPr>
          <w:spacing w:val="-3"/>
        </w:rPr>
        <w:t xml:space="preserve"> </w:t>
      </w:r>
      <w:r>
        <w:t>be called</w:t>
      </w:r>
      <w:r>
        <w:rPr>
          <w:spacing w:val="-1"/>
        </w:rPr>
        <w:t xml:space="preserve"> </w:t>
      </w:r>
      <w:r>
        <w:t>on</w:t>
      </w:r>
      <w:r>
        <w:rPr>
          <w:spacing w:val="-3"/>
        </w:rPr>
        <w:t xml:space="preserve"> </w:t>
      </w:r>
      <w:r>
        <w:t>to</w:t>
      </w:r>
      <w:r>
        <w:rPr>
          <w:spacing w:val="-3"/>
        </w:rPr>
        <w:t xml:space="preserve"> </w:t>
      </w:r>
      <w:r>
        <w:t xml:space="preserve">be acting </w:t>
      </w:r>
      <w:r>
        <w:rPr>
          <w:spacing w:val="-2"/>
        </w:rPr>
        <w:t>Chair.</w:t>
      </w:r>
    </w:p>
    <w:p w14:paraId="47511C8A" w14:textId="77777777" w:rsidR="00A80146" w:rsidRDefault="00E52098">
      <w:pPr>
        <w:pStyle w:val="BodyText"/>
        <w:spacing w:before="154"/>
      </w:pPr>
      <w:r>
        <w:t>When</w:t>
      </w:r>
      <w:r>
        <w:rPr>
          <w:spacing w:val="-6"/>
        </w:rPr>
        <w:t xml:space="preserve"> </w:t>
      </w:r>
      <w:r>
        <w:t>you</w:t>
      </w:r>
      <w:r>
        <w:rPr>
          <w:spacing w:val="-5"/>
        </w:rPr>
        <w:t xml:space="preserve"> </w:t>
      </w:r>
      <w:r>
        <w:t>are</w:t>
      </w:r>
      <w:r>
        <w:rPr>
          <w:spacing w:val="-5"/>
        </w:rPr>
        <w:t xml:space="preserve"> </w:t>
      </w:r>
      <w:r>
        <w:t>Carriage</w:t>
      </w:r>
      <w:r>
        <w:rPr>
          <w:spacing w:val="-5"/>
        </w:rPr>
        <w:t xml:space="preserve"> </w:t>
      </w:r>
      <w:r>
        <w:t>1</w:t>
      </w:r>
      <w:r>
        <w:rPr>
          <w:spacing w:val="-3"/>
        </w:rPr>
        <w:t xml:space="preserve"> </w:t>
      </w:r>
      <w:r>
        <w:t>on</w:t>
      </w:r>
      <w:r>
        <w:rPr>
          <w:spacing w:val="-3"/>
        </w:rPr>
        <w:t xml:space="preserve"> </w:t>
      </w:r>
      <w:r>
        <w:t>an</w:t>
      </w:r>
      <w:r>
        <w:rPr>
          <w:spacing w:val="-5"/>
        </w:rPr>
        <w:t xml:space="preserve"> </w:t>
      </w:r>
      <w:r>
        <w:t>application,</w:t>
      </w:r>
      <w:r>
        <w:rPr>
          <w:spacing w:val="-4"/>
        </w:rPr>
        <w:t xml:space="preserve"> </w:t>
      </w:r>
      <w:r>
        <w:t>your</w:t>
      </w:r>
      <w:r>
        <w:rPr>
          <w:spacing w:val="-4"/>
        </w:rPr>
        <w:t xml:space="preserve"> </w:t>
      </w:r>
      <w:r>
        <w:t>role</w:t>
      </w:r>
      <w:r>
        <w:rPr>
          <w:spacing w:val="-3"/>
        </w:rPr>
        <w:t xml:space="preserve"> </w:t>
      </w:r>
      <w:r>
        <w:t>is</w:t>
      </w:r>
      <w:r>
        <w:rPr>
          <w:spacing w:val="-5"/>
        </w:rPr>
        <w:t xml:space="preserve"> to:</w:t>
      </w:r>
    </w:p>
    <w:p w14:paraId="47511C8B" w14:textId="08E43871" w:rsidR="00A80146" w:rsidRDefault="00E52098" w:rsidP="00AF64FC">
      <w:pPr>
        <w:pStyle w:val="ListParagraph"/>
        <w:numPr>
          <w:ilvl w:val="0"/>
          <w:numId w:val="10"/>
        </w:numPr>
        <w:tabs>
          <w:tab w:val="left" w:pos="926"/>
          <w:tab w:val="left" w:pos="928"/>
        </w:tabs>
        <w:spacing w:before="38" w:after="60" w:line="276" w:lineRule="auto"/>
        <w:ind w:right="257"/>
      </w:pPr>
      <w:r>
        <w:t>lead</w:t>
      </w:r>
      <w:r>
        <w:rPr>
          <w:spacing w:val="-9"/>
        </w:rPr>
        <w:t xml:space="preserve"> </w:t>
      </w:r>
      <w:r>
        <w:t>discussion</w:t>
      </w:r>
      <w:r>
        <w:rPr>
          <w:spacing w:val="-12"/>
        </w:rPr>
        <w:t xml:space="preserve"> </w:t>
      </w:r>
      <w:r>
        <w:t>for</w:t>
      </w:r>
      <w:r>
        <w:rPr>
          <w:spacing w:val="-10"/>
        </w:rPr>
        <w:t xml:space="preserve"> </w:t>
      </w:r>
      <w:r>
        <w:t>that</w:t>
      </w:r>
      <w:r>
        <w:rPr>
          <w:spacing w:val="-9"/>
        </w:rPr>
        <w:t xml:space="preserve"> </w:t>
      </w:r>
      <w:r>
        <w:t>application</w:t>
      </w:r>
      <w:r>
        <w:rPr>
          <w:spacing w:val="-9"/>
        </w:rPr>
        <w:t xml:space="preserve"> </w:t>
      </w:r>
      <w:r>
        <w:t>giving</w:t>
      </w:r>
      <w:r>
        <w:rPr>
          <w:spacing w:val="-9"/>
        </w:rPr>
        <w:t xml:space="preserve"> </w:t>
      </w:r>
      <w:proofErr w:type="gramStart"/>
      <w:r>
        <w:t>a</w:t>
      </w:r>
      <w:r>
        <w:rPr>
          <w:spacing w:val="-11"/>
        </w:rPr>
        <w:t xml:space="preserve"> </w:t>
      </w:r>
      <w:r>
        <w:t>brief</w:t>
      </w:r>
      <w:r>
        <w:rPr>
          <w:spacing w:val="-10"/>
        </w:rPr>
        <w:t xml:space="preserve"> </w:t>
      </w:r>
      <w:r>
        <w:t>summary</w:t>
      </w:r>
      <w:proofErr w:type="gramEnd"/>
      <w:r>
        <w:rPr>
          <w:spacing w:val="-11"/>
        </w:rPr>
        <w:t xml:space="preserve"> </w:t>
      </w:r>
      <w:r>
        <w:t>of</w:t>
      </w:r>
      <w:r>
        <w:rPr>
          <w:spacing w:val="-13"/>
        </w:rPr>
        <w:t xml:space="preserve"> </w:t>
      </w:r>
      <w:r>
        <w:t>the</w:t>
      </w:r>
      <w:r>
        <w:rPr>
          <w:spacing w:val="-12"/>
        </w:rPr>
        <w:t xml:space="preserve"> </w:t>
      </w:r>
      <w:r>
        <w:t>strengths</w:t>
      </w:r>
      <w:r>
        <w:rPr>
          <w:spacing w:val="-14"/>
        </w:rPr>
        <w:t xml:space="preserve"> </w:t>
      </w:r>
      <w:r>
        <w:t>and</w:t>
      </w:r>
      <w:r>
        <w:rPr>
          <w:spacing w:val="-9"/>
        </w:rPr>
        <w:t xml:space="preserve"> </w:t>
      </w:r>
      <w:r>
        <w:t>weaknesses,</w:t>
      </w:r>
      <w:r>
        <w:rPr>
          <w:spacing w:val="-10"/>
        </w:rPr>
        <w:t xml:space="preserve"> </w:t>
      </w:r>
      <w:r>
        <w:t>and</w:t>
      </w:r>
      <w:r>
        <w:rPr>
          <w:spacing w:val="-11"/>
        </w:rPr>
        <w:t xml:space="preserve"> </w:t>
      </w:r>
      <w:r>
        <w:t xml:space="preserve">then making a </w:t>
      </w:r>
      <w:r w:rsidR="000B2E5C">
        <w:t xml:space="preserve">decision </w:t>
      </w:r>
      <w:r w:rsidR="00CC2175">
        <w:t>to</w:t>
      </w:r>
      <w:r w:rsidR="00B079FC">
        <w:t xml:space="preserve"> </w:t>
      </w:r>
      <w:r w:rsidR="00CC2175">
        <w:t>shortlist</w:t>
      </w:r>
      <w:r w:rsidR="00B079FC">
        <w:t>/not shortlist</w:t>
      </w:r>
      <w:r w:rsidR="00CC2175">
        <w:t xml:space="preserve"> the application for funding </w:t>
      </w:r>
    </w:p>
    <w:p w14:paraId="35BE0055" w14:textId="561B4966" w:rsidR="0065686F" w:rsidRDefault="0065686F" w:rsidP="00AF64FC">
      <w:pPr>
        <w:pStyle w:val="ListParagraph"/>
        <w:numPr>
          <w:ilvl w:val="0"/>
          <w:numId w:val="10"/>
        </w:numPr>
        <w:tabs>
          <w:tab w:val="left" w:pos="926"/>
          <w:tab w:val="left" w:pos="928"/>
        </w:tabs>
        <w:spacing w:before="38" w:after="60" w:line="276" w:lineRule="auto"/>
        <w:ind w:right="257"/>
      </w:pPr>
      <w:r w:rsidRPr="0065686F">
        <w:t>advise the assessed technolog</w:t>
      </w:r>
      <w:r>
        <w:t>y</w:t>
      </w:r>
      <w:r w:rsidRPr="0065686F">
        <w:t xml:space="preserve"> readiness level </w:t>
      </w:r>
      <w:r>
        <w:t xml:space="preserve">(TRL) </w:t>
      </w:r>
      <w:r w:rsidRPr="0065686F">
        <w:t>of the application</w:t>
      </w:r>
    </w:p>
    <w:p w14:paraId="47511C8C" w14:textId="77777777" w:rsidR="00A80146" w:rsidRDefault="00E52098" w:rsidP="00A553E0">
      <w:pPr>
        <w:pStyle w:val="ListParagraph"/>
        <w:numPr>
          <w:ilvl w:val="0"/>
          <w:numId w:val="10"/>
        </w:numPr>
        <w:tabs>
          <w:tab w:val="left" w:pos="927"/>
        </w:tabs>
        <w:spacing w:before="0" w:after="60" w:line="252" w:lineRule="exact"/>
        <w:ind w:left="924" w:hanging="357"/>
      </w:pPr>
      <w:r>
        <w:t>vote</w:t>
      </w:r>
      <w:r>
        <w:rPr>
          <w:spacing w:val="-4"/>
        </w:rPr>
        <w:t xml:space="preserve"> </w:t>
      </w:r>
      <w:r>
        <w:t>on</w:t>
      </w:r>
      <w:r>
        <w:rPr>
          <w:spacing w:val="-6"/>
        </w:rPr>
        <w:t xml:space="preserve"> </w:t>
      </w:r>
      <w:r>
        <w:t>applications</w:t>
      </w:r>
      <w:r>
        <w:rPr>
          <w:spacing w:val="-4"/>
        </w:rPr>
        <w:t xml:space="preserve"> </w:t>
      </w:r>
      <w:r>
        <w:t>when</w:t>
      </w:r>
      <w:r>
        <w:rPr>
          <w:spacing w:val="-4"/>
        </w:rPr>
        <w:t xml:space="preserve"> </w:t>
      </w:r>
      <w:r>
        <w:t>called</w:t>
      </w:r>
      <w:r>
        <w:rPr>
          <w:spacing w:val="-5"/>
        </w:rPr>
        <w:t xml:space="preserve"> </w:t>
      </w:r>
      <w:r>
        <w:t>by</w:t>
      </w:r>
      <w:r>
        <w:rPr>
          <w:spacing w:val="-6"/>
        </w:rPr>
        <w:t xml:space="preserve"> </w:t>
      </w:r>
      <w:r>
        <w:t>the</w:t>
      </w:r>
      <w:r>
        <w:rPr>
          <w:spacing w:val="-4"/>
        </w:rPr>
        <w:t xml:space="preserve"> Chair</w:t>
      </w:r>
    </w:p>
    <w:p w14:paraId="47511C8D" w14:textId="29FBA3AA" w:rsidR="00A80146" w:rsidRDefault="00E52098" w:rsidP="00AF64FC">
      <w:pPr>
        <w:pStyle w:val="ListParagraph"/>
        <w:numPr>
          <w:ilvl w:val="0"/>
          <w:numId w:val="10"/>
        </w:numPr>
        <w:tabs>
          <w:tab w:val="left" w:pos="926"/>
          <w:tab w:val="left" w:pos="928"/>
        </w:tabs>
        <w:spacing w:before="40" w:after="60" w:line="276" w:lineRule="auto"/>
        <w:ind w:right="257"/>
      </w:pPr>
      <w:r>
        <w:t xml:space="preserve">recommend a one-line budget for applications that are </w:t>
      </w:r>
      <w:r w:rsidR="00827730">
        <w:t xml:space="preserve">shortlisted </w:t>
      </w:r>
      <w:r>
        <w:t>for funding</w:t>
      </w:r>
    </w:p>
    <w:p w14:paraId="47511C8E" w14:textId="5137FC16" w:rsidR="00A80146" w:rsidRDefault="00E52098">
      <w:pPr>
        <w:pStyle w:val="BodyText"/>
        <w:spacing w:before="239"/>
      </w:pPr>
      <w:r>
        <w:t>All</w:t>
      </w:r>
      <w:r>
        <w:rPr>
          <w:spacing w:val="-4"/>
        </w:rPr>
        <w:t xml:space="preserve"> </w:t>
      </w:r>
      <w:r>
        <w:t>other</w:t>
      </w:r>
      <w:r>
        <w:rPr>
          <w:spacing w:val="-3"/>
        </w:rPr>
        <w:t xml:space="preserve"> </w:t>
      </w:r>
      <w:r>
        <w:t>Carriages</w:t>
      </w:r>
      <w:r>
        <w:rPr>
          <w:spacing w:val="-3"/>
        </w:rPr>
        <w:t xml:space="preserve"> </w:t>
      </w:r>
      <w:r>
        <w:t>and</w:t>
      </w:r>
      <w:r>
        <w:rPr>
          <w:spacing w:val="-6"/>
        </w:rPr>
        <w:t xml:space="preserve"> </w:t>
      </w:r>
      <w:r w:rsidR="00391354">
        <w:rPr>
          <w:spacing w:val="-6"/>
        </w:rPr>
        <w:t xml:space="preserve">SAC </w:t>
      </w:r>
      <w:r>
        <w:t>members</w:t>
      </w:r>
      <w:r>
        <w:rPr>
          <w:spacing w:val="-4"/>
        </w:rPr>
        <w:t xml:space="preserve"> </w:t>
      </w:r>
      <w:r>
        <w:rPr>
          <w:spacing w:val="-2"/>
        </w:rPr>
        <w:t>will:</w:t>
      </w:r>
    </w:p>
    <w:p w14:paraId="25E534DD" w14:textId="2F7648A2" w:rsidR="00375118" w:rsidRPr="00375118" w:rsidRDefault="00375118" w:rsidP="00AF64FC">
      <w:pPr>
        <w:pStyle w:val="ListParagraph"/>
        <w:numPr>
          <w:ilvl w:val="0"/>
          <w:numId w:val="9"/>
        </w:numPr>
        <w:spacing w:after="60"/>
      </w:pPr>
      <w:r>
        <w:t>n</w:t>
      </w:r>
      <w:r w:rsidRPr="00375118">
        <w:t xml:space="preserve">ote and discuss as necessary </w:t>
      </w:r>
      <w:r w:rsidR="0098741B">
        <w:t xml:space="preserve">the </w:t>
      </w:r>
      <w:r w:rsidRPr="00375118">
        <w:t>perceived technolog</w:t>
      </w:r>
      <w:r>
        <w:t>y</w:t>
      </w:r>
      <w:r w:rsidRPr="00375118">
        <w:t xml:space="preserve"> readiness level of the application</w:t>
      </w:r>
    </w:p>
    <w:p w14:paraId="47511C8F" w14:textId="4C2CE7F7" w:rsidR="00A80146" w:rsidRPr="0098741B" w:rsidRDefault="00E52098" w:rsidP="00AF64FC">
      <w:pPr>
        <w:pStyle w:val="ListParagraph"/>
        <w:numPr>
          <w:ilvl w:val="0"/>
          <w:numId w:val="9"/>
        </w:numPr>
        <w:tabs>
          <w:tab w:val="left" w:pos="927"/>
        </w:tabs>
        <w:spacing w:before="37" w:after="60"/>
        <w:ind w:left="927" w:hanging="359"/>
      </w:pPr>
      <w:r>
        <w:t>contribute</w:t>
      </w:r>
      <w:r>
        <w:rPr>
          <w:spacing w:val="-9"/>
        </w:rPr>
        <w:t xml:space="preserve"> </w:t>
      </w:r>
      <w:r>
        <w:t>to</w:t>
      </w:r>
      <w:r>
        <w:rPr>
          <w:spacing w:val="-7"/>
        </w:rPr>
        <w:t xml:space="preserve"> </w:t>
      </w:r>
      <w:r>
        <w:t>discussions</w:t>
      </w:r>
      <w:r>
        <w:rPr>
          <w:spacing w:val="-7"/>
        </w:rPr>
        <w:t xml:space="preserve"> </w:t>
      </w:r>
      <w:r>
        <w:t>of</w:t>
      </w:r>
      <w:r>
        <w:rPr>
          <w:spacing w:val="-4"/>
        </w:rPr>
        <w:t xml:space="preserve"> </w:t>
      </w:r>
      <w:r>
        <w:t>whether</w:t>
      </w:r>
      <w:r>
        <w:rPr>
          <w:spacing w:val="-6"/>
        </w:rPr>
        <w:t xml:space="preserve"> </w:t>
      </w:r>
      <w:r>
        <w:t>an</w:t>
      </w:r>
      <w:r>
        <w:rPr>
          <w:spacing w:val="-7"/>
        </w:rPr>
        <w:t xml:space="preserve"> </w:t>
      </w:r>
      <w:r>
        <w:t>application</w:t>
      </w:r>
      <w:r>
        <w:rPr>
          <w:spacing w:val="-5"/>
        </w:rPr>
        <w:t xml:space="preserve"> </w:t>
      </w:r>
      <w:r>
        <w:t>should</w:t>
      </w:r>
      <w:r>
        <w:rPr>
          <w:spacing w:val="-5"/>
        </w:rPr>
        <w:t xml:space="preserve"> </w:t>
      </w:r>
      <w:r>
        <w:t>be</w:t>
      </w:r>
      <w:r>
        <w:rPr>
          <w:spacing w:val="-6"/>
        </w:rPr>
        <w:t xml:space="preserve"> </w:t>
      </w:r>
      <w:r w:rsidR="00CB7F49">
        <w:t>shortlisted</w:t>
      </w:r>
      <w:r w:rsidR="00CB7F49" w:rsidRPr="00D243AD">
        <w:t xml:space="preserve"> for funding</w:t>
      </w:r>
      <w:r w:rsidR="00CB7F49">
        <w:t xml:space="preserve"> in line with the following:</w:t>
      </w:r>
      <w:r w:rsidR="004B5973">
        <w:t xml:space="preserve"> </w:t>
      </w:r>
    </w:p>
    <w:p w14:paraId="72E45E7F" w14:textId="77777777" w:rsidR="00A4053A" w:rsidRDefault="00A4053A" w:rsidP="00AF64FC">
      <w:pPr>
        <w:pStyle w:val="ListParagraph"/>
        <w:widowControl/>
        <w:numPr>
          <w:ilvl w:val="0"/>
          <w:numId w:val="30"/>
        </w:numPr>
        <w:autoSpaceDE/>
        <w:autoSpaceDN/>
        <w:spacing w:before="60" w:after="60" w:line="259" w:lineRule="auto"/>
        <w:ind w:left="1797" w:hanging="357"/>
      </w:pPr>
      <w:r w:rsidRPr="005B6D82">
        <w:t>Strongly support shortlisting</w:t>
      </w:r>
    </w:p>
    <w:p w14:paraId="3E0A3130" w14:textId="77777777" w:rsidR="00A4053A" w:rsidRPr="00B526C6" w:rsidRDefault="00A4053A" w:rsidP="00AF64FC">
      <w:pPr>
        <w:pStyle w:val="ListParagraph"/>
        <w:widowControl/>
        <w:numPr>
          <w:ilvl w:val="0"/>
          <w:numId w:val="30"/>
        </w:numPr>
        <w:autoSpaceDE/>
        <w:autoSpaceDN/>
        <w:spacing w:before="60" w:after="60" w:line="259" w:lineRule="auto"/>
        <w:ind w:left="1797" w:hanging="357"/>
      </w:pPr>
      <w:r>
        <w:t>Support shortlisting</w:t>
      </w:r>
    </w:p>
    <w:p w14:paraId="280DCC71" w14:textId="77777777" w:rsidR="00A4053A" w:rsidRPr="00B526C6" w:rsidRDefault="00A4053A" w:rsidP="00AF64FC">
      <w:pPr>
        <w:pStyle w:val="ListParagraph"/>
        <w:widowControl/>
        <w:numPr>
          <w:ilvl w:val="0"/>
          <w:numId w:val="30"/>
        </w:numPr>
        <w:autoSpaceDE/>
        <w:autoSpaceDN/>
        <w:spacing w:before="60" w:after="60" w:line="259" w:lineRule="auto"/>
        <w:ind w:left="1797" w:hanging="357"/>
      </w:pPr>
      <w:r w:rsidRPr="00B526C6">
        <w:t>Support shortlisting with reservation</w:t>
      </w:r>
    </w:p>
    <w:p w14:paraId="3468C1E6" w14:textId="77777777" w:rsidR="00A4053A" w:rsidRPr="00B526C6" w:rsidRDefault="00A4053A" w:rsidP="00AF64FC">
      <w:pPr>
        <w:pStyle w:val="ListParagraph"/>
        <w:widowControl/>
        <w:numPr>
          <w:ilvl w:val="0"/>
          <w:numId w:val="30"/>
        </w:numPr>
        <w:autoSpaceDE/>
        <w:autoSpaceDN/>
        <w:spacing w:before="60" w:after="60" w:line="259" w:lineRule="auto"/>
        <w:ind w:left="1797" w:hanging="357"/>
      </w:pPr>
      <w:r w:rsidRPr="00B526C6">
        <w:t>Unsupportive of shortlisting</w:t>
      </w:r>
    </w:p>
    <w:p w14:paraId="31E36CE5" w14:textId="77777777" w:rsidR="00A4053A" w:rsidRDefault="00A4053A" w:rsidP="00AF64FC">
      <w:pPr>
        <w:pStyle w:val="ListParagraph"/>
        <w:widowControl/>
        <w:numPr>
          <w:ilvl w:val="0"/>
          <w:numId w:val="30"/>
        </w:numPr>
        <w:autoSpaceDE/>
        <w:autoSpaceDN/>
        <w:spacing w:before="60" w:after="60" w:line="259" w:lineRule="auto"/>
        <w:ind w:left="1797" w:hanging="357"/>
      </w:pPr>
      <w:r w:rsidRPr="00B526C6">
        <w:t>Not recommended for shortlisting</w:t>
      </w:r>
    </w:p>
    <w:p w14:paraId="47511C90" w14:textId="77777777" w:rsidR="00A80146" w:rsidRDefault="00E52098">
      <w:pPr>
        <w:pStyle w:val="ListParagraph"/>
        <w:numPr>
          <w:ilvl w:val="0"/>
          <w:numId w:val="9"/>
        </w:numPr>
        <w:tabs>
          <w:tab w:val="left" w:pos="927"/>
        </w:tabs>
        <w:spacing w:before="40"/>
        <w:ind w:left="927" w:hanging="359"/>
      </w:pPr>
      <w:r>
        <w:t>vote</w:t>
      </w:r>
      <w:r>
        <w:rPr>
          <w:spacing w:val="-3"/>
        </w:rPr>
        <w:t xml:space="preserve"> </w:t>
      </w:r>
      <w:r>
        <w:t>on</w:t>
      </w:r>
      <w:r>
        <w:rPr>
          <w:spacing w:val="-5"/>
        </w:rPr>
        <w:t xml:space="preserve"> </w:t>
      </w:r>
      <w:r>
        <w:t>applications</w:t>
      </w:r>
      <w:r>
        <w:rPr>
          <w:spacing w:val="-3"/>
        </w:rPr>
        <w:t xml:space="preserve"> </w:t>
      </w:r>
      <w:r>
        <w:t>when</w:t>
      </w:r>
      <w:r>
        <w:rPr>
          <w:spacing w:val="-3"/>
        </w:rPr>
        <w:t xml:space="preserve"> </w:t>
      </w:r>
      <w:r>
        <w:t>called</w:t>
      </w:r>
      <w:r>
        <w:rPr>
          <w:spacing w:val="-2"/>
        </w:rPr>
        <w:t xml:space="preserve"> </w:t>
      </w:r>
      <w:r>
        <w:t>to</w:t>
      </w:r>
      <w:r>
        <w:rPr>
          <w:spacing w:val="-6"/>
        </w:rPr>
        <w:t xml:space="preserve"> </w:t>
      </w:r>
      <w:r>
        <w:t>do</w:t>
      </w:r>
      <w:r>
        <w:rPr>
          <w:spacing w:val="-3"/>
        </w:rPr>
        <w:t xml:space="preserve"> </w:t>
      </w:r>
      <w:r>
        <w:t>so</w:t>
      </w:r>
      <w:r>
        <w:rPr>
          <w:spacing w:val="-5"/>
        </w:rPr>
        <w:t xml:space="preserve"> </w:t>
      </w:r>
      <w:r>
        <w:t>by</w:t>
      </w:r>
      <w:r>
        <w:rPr>
          <w:spacing w:val="-5"/>
        </w:rPr>
        <w:t xml:space="preserve"> </w:t>
      </w:r>
      <w:r>
        <w:t>the</w:t>
      </w:r>
      <w:r>
        <w:rPr>
          <w:spacing w:val="-8"/>
        </w:rPr>
        <w:t xml:space="preserve"> </w:t>
      </w:r>
      <w:r>
        <w:rPr>
          <w:spacing w:val="-2"/>
        </w:rPr>
        <w:t>Chair</w:t>
      </w:r>
    </w:p>
    <w:p w14:paraId="47511C91" w14:textId="77777777" w:rsidR="00A80146" w:rsidRDefault="00A80146">
      <w:pPr>
        <w:pStyle w:val="BodyText"/>
        <w:spacing w:before="74"/>
        <w:ind w:left="0"/>
      </w:pPr>
    </w:p>
    <w:p w14:paraId="47511C92" w14:textId="7E459203" w:rsidR="00A80146" w:rsidRDefault="00EC3766">
      <w:pPr>
        <w:pStyle w:val="BodyText"/>
        <w:spacing w:before="1"/>
      </w:pPr>
      <w:r>
        <w:t>RGS</w:t>
      </w:r>
      <w:r w:rsidR="00E52098">
        <w:rPr>
          <w:spacing w:val="-5"/>
        </w:rPr>
        <w:t xml:space="preserve"> </w:t>
      </w:r>
      <w:r w:rsidR="00E52098">
        <w:t>staff</w:t>
      </w:r>
      <w:r w:rsidR="00E52098">
        <w:rPr>
          <w:spacing w:val="-3"/>
        </w:rPr>
        <w:t xml:space="preserve"> </w:t>
      </w:r>
      <w:r w:rsidR="00E52098">
        <w:t>are</w:t>
      </w:r>
      <w:r w:rsidR="00E52098">
        <w:rPr>
          <w:spacing w:val="-7"/>
        </w:rPr>
        <w:t xml:space="preserve"> </w:t>
      </w:r>
      <w:r w:rsidR="00E52098">
        <w:t>responsible</w:t>
      </w:r>
      <w:r w:rsidR="00E52098">
        <w:rPr>
          <w:spacing w:val="-4"/>
        </w:rPr>
        <w:t xml:space="preserve"> for:</w:t>
      </w:r>
    </w:p>
    <w:p w14:paraId="47511C93" w14:textId="77777777" w:rsidR="00A80146" w:rsidRDefault="00E52098" w:rsidP="00A553E0">
      <w:pPr>
        <w:pStyle w:val="ListParagraph"/>
        <w:numPr>
          <w:ilvl w:val="0"/>
          <w:numId w:val="8"/>
        </w:numPr>
        <w:tabs>
          <w:tab w:val="left" w:pos="927"/>
        </w:tabs>
        <w:spacing w:beforeLines="60" w:before="144" w:after="60"/>
        <w:ind w:left="924" w:hanging="357"/>
      </w:pPr>
      <w:r>
        <w:t>providing</w:t>
      </w:r>
      <w:r>
        <w:rPr>
          <w:spacing w:val="-9"/>
        </w:rPr>
        <w:t xml:space="preserve"> </w:t>
      </w:r>
      <w:r>
        <w:t>secretariat</w:t>
      </w:r>
      <w:r>
        <w:rPr>
          <w:spacing w:val="-7"/>
        </w:rPr>
        <w:t xml:space="preserve"> </w:t>
      </w:r>
      <w:r>
        <w:t>support</w:t>
      </w:r>
      <w:r>
        <w:rPr>
          <w:spacing w:val="-9"/>
        </w:rPr>
        <w:t xml:space="preserve"> </w:t>
      </w:r>
      <w:r>
        <w:t>for</w:t>
      </w:r>
      <w:r>
        <w:rPr>
          <w:spacing w:val="-9"/>
        </w:rPr>
        <w:t xml:space="preserve"> </w:t>
      </w:r>
      <w:r>
        <w:rPr>
          <w:spacing w:val="-2"/>
        </w:rPr>
        <w:t>meetings</w:t>
      </w:r>
    </w:p>
    <w:p w14:paraId="47511C94" w14:textId="77777777" w:rsidR="00A80146" w:rsidRDefault="00E52098" w:rsidP="00A553E0">
      <w:pPr>
        <w:pStyle w:val="ListParagraph"/>
        <w:numPr>
          <w:ilvl w:val="0"/>
          <w:numId w:val="8"/>
        </w:numPr>
        <w:tabs>
          <w:tab w:val="left" w:pos="927"/>
        </w:tabs>
        <w:spacing w:beforeLines="60" w:before="144" w:after="60"/>
        <w:ind w:left="924" w:hanging="357"/>
      </w:pPr>
      <w:r>
        <w:t>providing</w:t>
      </w:r>
      <w:r>
        <w:rPr>
          <w:spacing w:val="-8"/>
        </w:rPr>
        <w:t xml:space="preserve"> </w:t>
      </w:r>
      <w:r>
        <w:t>procedural</w:t>
      </w:r>
      <w:r>
        <w:rPr>
          <w:spacing w:val="-7"/>
        </w:rPr>
        <w:t xml:space="preserve"> </w:t>
      </w:r>
      <w:r>
        <w:t>advice</w:t>
      </w:r>
      <w:r>
        <w:rPr>
          <w:spacing w:val="-5"/>
        </w:rPr>
        <w:t xml:space="preserve"> </w:t>
      </w:r>
      <w:r>
        <w:t>to</w:t>
      </w:r>
      <w:r>
        <w:rPr>
          <w:spacing w:val="-7"/>
        </w:rPr>
        <w:t xml:space="preserve"> </w:t>
      </w:r>
      <w:r>
        <w:t>the</w:t>
      </w:r>
      <w:r>
        <w:rPr>
          <w:spacing w:val="-7"/>
        </w:rPr>
        <w:t xml:space="preserve"> </w:t>
      </w:r>
      <w:r>
        <w:rPr>
          <w:spacing w:val="-5"/>
        </w:rPr>
        <w:t>SAC</w:t>
      </w:r>
    </w:p>
    <w:p w14:paraId="47511C95" w14:textId="77777777" w:rsidR="00A80146" w:rsidRDefault="00E52098" w:rsidP="00A553E0">
      <w:pPr>
        <w:pStyle w:val="ListParagraph"/>
        <w:numPr>
          <w:ilvl w:val="0"/>
          <w:numId w:val="8"/>
        </w:numPr>
        <w:tabs>
          <w:tab w:val="left" w:pos="927"/>
        </w:tabs>
        <w:spacing w:beforeLines="60" w:before="144" w:after="60"/>
        <w:ind w:left="924" w:hanging="357"/>
      </w:pPr>
      <w:r>
        <w:t>ensuring</w:t>
      </w:r>
      <w:r>
        <w:rPr>
          <w:spacing w:val="-7"/>
        </w:rPr>
        <w:t xml:space="preserve"> </w:t>
      </w:r>
      <w:r>
        <w:t>that</w:t>
      </w:r>
      <w:r>
        <w:rPr>
          <w:spacing w:val="-7"/>
        </w:rPr>
        <w:t xml:space="preserve"> </w:t>
      </w:r>
      <w:r>
        <w:t>correct</w:t>
      </w:r>
      <w:r>
        <w:rPr>
          <w:spacing w:val="-7"/>
        </w:rPr>
        <w:t xml:space="preserve"> </w:t>
      </w:r>
      <w:r>
        <w:t>administrative</w:t>
      </w:r>
      <w:r>
        <w:rPr>
          <w:spacing w:val="-7"/>
        </w:rPr>
        <w:t xml:space="preserve"> </w:t>
      </w:r>
      <w:r>
        <w:t>procedures</w:t>
      </w:r>
      <w:r>
        <w:rPr>
          <w:spacing w:val="-9"/>
        </w:rPr>
        <w:t xml:space="preserve"> </w:t>
      </w:r>
      <w:r>
        <w:t>are</w:t>
      </w:r>
      <w:r>
        <w:rPr>
          <w:spacing w:val="-8"/>
        </w:rPr>
        <w:t xml:space="preserve"> </w:t>
      </w:r>
      <w:r>
        <w:rPr>
          <w:spacing w:val="-2"/>
        </w:rPr>
        <w:t>followed</w:t>
      </w:r>
    </w:p>
    <w:p w14:paraId="47511C96" w14:textId="77777777" w:rsidR="00A80146" w:rsidRPr="00EC3766" w:rsidRDefault="00E52098" w:rsidP="00A553E0">
      <w:pPr>
        <w:pStyle w:val="ListParagraph"/>
        <w:numPr>
          <w:ilvl w:val="0"/>
          <w:numId w:val="8"/>
        </w:numPr>
        <w:tabs>
          <w:tab w:val="left" w:pos="927"/>
        </w:tabs>
        <w:spacing w:beforeLines="60" w:before="144" w:after="60"/>
        <w:ind w:left="924" w:hanging="357"/>
      </w:pPr>
      <w:r>
        <w:t>ensuring</w:t>
      </w:r>
      <w:r>
        <w:rPr>
          <w:spacing w:val="-9"/>
        </w:rPr>
        <w:t xml:space="preserve"> </w:t>
      </w:r>
      <w:r>
        <w:t>COIs</w:t>
      </w:r>
      <w:r>
        <w:rPr>
          <w:spacing w:val="-7"/>
        </w:rPr>
        <w:t xml:space="preserve"> </w:t>
      </w:r>
      <w:r>
        <w:t>and</w:t>
      </w:r>
      <w:r>
        <w:rPr>
          <w:spacing w:val="-6"/>
        </w:rPr>
        <w:t xml:space="preserve"> </w:t>
      </w:r>
      <w:r>
        <w:t>any</w:t>
      </w:r>
      <w:r>
        <w:rPr>
          <w:spacing w:val="-8"/>
        </w:rPr>
        <w:t xml:space="preserve"> </w:t>
      </w:r>
      <w:r>
        <w:t>potential</w:t>
      </w:r>
      <w:r>
        <w:rPr>
          <w:spacing w:val="-6"/>
        </w:rPr>
        <w:t xml:space="preserve"> </w:t>
      </w:r>
      <w:r>
        <w:t>inappropriate</w:t>
      </w:r>
      <w:r>
        <w:rPr>
          <w:spacing w:val="-5"/>
        </w:rPr>
        <w:t xml:space="preserve"> </w:t>
      </w:r>
      <w:r>
        <w:t>discussions</w:t>
      </w:r>
      <w:r>
        <w:rPr>
          <w:spacing w:val="-6"/>
        </w:rPr>
        <w:t xml:space="preserve"> </w:t>
      </w:r>
      <w:r>
        <w:t>are</w:t>
      </w:r>
      <w:r>
        <w:rPr>
          <w:spacing w:val="-9"/>
        </w:rPr>
        <w:t xml:space="preserve"> </w:t>
      </w:r>
      <w:r>
        <w:t>managed</w:t>
      </w:r>
      <w:r>
        <w:rPr>
          <w:spacing w:val="-6"/>
        </w:rPr>
        <w:t xml:space="preserve"> </w:t>
      </w:r>
      <w:r>
        <w:rPr>
          <w:spacing w:val="-2"/>
        </w:rPr>
        <w:t>correctly</w:t>
      </w:r>
    </w:p>
    <w:p w14:paraId="5AE155BD" w14:textId="0AC410A1" w:rsidR="00EC3766" w:rsidRDefault="00AF64FC" w:rsidP="00A553E0">
      <w:pPr>
        <w:pStyle w:val="ListParagraph"/>
        <w:numPr>
          <w:ilvl w:val="0"/>
          <w:numId w:val="8"/>
        </w:numPr>
        <w:tabs>
          <w:tab w:val="left" w:pos="927"/>
        </w:tabs>
        <w:spacing w:beforeLines="60" w:before="144" w:after="60"/>
        <w:ind w:left="924" w:hanging="357"/>
      </w:pPr>
      <w:r>
        <w:t xml:space="preserve">capturing details of SAC considerations in ONI-RMS as necessary </w:t>
      </w:r>
    </w:p>
    <w:p w14:paraId="16227B27" w14:textId="171C44DE" w:rsidR="00EE0814" w:rsidRDefault="00EE0814">
      <w:r>
        <w:br w:type="page"/>
      </w:r>
    </w:p>
    <w:p w14:paraId="47511C98" w14:textId="77777777" w:rsidR="00A80146" w:rsidRDefault="00E52098" w:rsidP="00B01B7D">
      <w:pPr>
        <w:pStyle w:val="Heading1"/>
        <w:numPr>
          <w:ilvl w:val="0"/>
          <w:numId w:val="15"/>
        </w:numPr>
        <w:tabs>
          <w:tab w:val="left" w:pos="532"/>
        </w:tabs>
        <w:spacing w:before="287"/>
      </w:pPr>
      <w:bookmarkStart w:id="7" w:name="_bookmark9"/>
      <w:bookmarkEnd w:id="7"/>
      <w:r>
        <w:lastRenderedPageBreak/>
        <w:t>Ensuring</w:t>
      </w:r>
      <w:r>
        <w:rPr>
          <w:spacing w:val="-8"/>
        </w:rPr>
        <w:t xml:space="preserve"> </w:t>
      </w:r>
      <w:r>
        <w:t>integrity</w:t>
      </w:r>
      <w:r>
        <w:rPr>
          <w:spacing w:val="-9"/>
        </w:rPr>
        <w:t xml:space="preserve"> </w:t>
      </w:r>
      <w:r>
        <w:t>of</w:t>
      </w:r>
      <w:r>
        <w:rPr>
          <w:spacing w:val="-10"/>
        </w:rPr>
        <w:t xml:space="preserve"> </w:t>
      </w:r>
      <w:r>
        <w:rPr>
          <w:spacing w:val="-2"/>
        </w:rPr>
        <w:t>process</w:t>
      </w:r>
    </w:p>
    <w:p w14:paraId="47511C99" w14:textId="77777777" w:rsidR="00A80146" w:rsidRDefault="00E52098" w:rsidP="00B01B7D">
      <w:pPr>
        <w:pStyle w:val="Heading2"/>
        <w:numPr>
          <w:ilvl w:val="1"/>
          <w:numId w:val="15"/>
        </w:numPr>
        <w:tabs>
          <w:tab w:val="left" w:pos="620"/>
        </w:tabs>
        <w:spacing w:before="280"/>
        <w:ind w:left="620" w:hanging="400"/>
        <w:rPr>
          <w:color w:val="1F4D78"/>
        </w:rPr>
      </w:pPr>
      <w:bookmarkStart w:id="8" w:name="_bookmark10"/>
      <w:bookmarkEnd w:id="8"/>
      <w:r>
        <w:rPr>
          <w:color w:val="1F4D78"/>
        </w:rPr>
        <w:t>Confidentiality</w:t>
      </w:r>
      <w:r>
        <w:rPr>
          <w:color w:val="1F4D78"/>
          <w:spacing w:val="-4"/>
        </w:rPr>
        <w:t xml:space="preserve"> </w:t>
      </w:r>
      <w:r>
        <w:rPr>
          <w:color w:val="1F4D78"/>
        </w:rPr>
        <w:t>and</w:t>
      </w:r>
      <w:r>
        <w:rPr>
          <w:color w:val="1F4D78"/>
          <w:spacing w:val="-3"/>
        </w:rPr>
        <w:t xml:space="preserve"> </w:t>
      </w:r>
      <w:r>
        <w:rPr>
          <w:color w:val="1F4D78"/>
        </w:rPr>
        <w:t>Conflict</w:t>
      </w:r>
      <w:r>
        <w:rPr>
          <w:color w:val="1F4D78"/>
          <w:spacing w:val="-4"/>
        </w:rPr>
        <w:t xml:space="preserve"> </w:t>
      </w:r>
      <w:r>
        <w:rPr>
          <w:color w:val="1F4D78"/>
        </w:rPr>
        <w:t>of</w:t>
      </w:r>
      <w:r>
        <w:rPr>
          <w:color w:val="1F4D78"/>
          <w:spacing w:val="-5"/>
        </w:rPr>
        <w:t xml:space="preserve"> </w:t>
      </w:r>
      <w:r>
        <w:rPr>
          <w:color w:val="1F4D78"/>
        </w:rPr>
        <w:t>Interest</w:t>
      </w:r>
      <w:r>
        <w:rPr>
          <w:color w:val="1F4D78"/>
          <w:spacing w:val="-6"/>
        </w:rPr>
        <w:t xml:space="preserve"> </w:t>
      </w:r>
      <w:r>
        <w:rPr>
          <w:color w:val="1F4D78"/>
          <w:spacing w:val="-2"/>
        </w:rPr>
        <w:t>(COI)</w:t>
      </w:r>
    </w:p>
    <w:p w14:paraId="47511C9A" w14:textId="7ECB351C" w:rsidR="00A80146" w:rsidRDefault="000A3163">
      <w:pPr>
        <w:pStyle w:val="BodyText"/>
        <w:spacing w:before="143" w:line="259" w:lineRule="auto"/>
        <w:ind w:right="277"/>
      </w:pPr>
      <w:r w:rsidRPr="000A3163">
        <w:t xml:space="preserve">The NIDG program </w:t>
      </w:r>
      <w:proofErr w:type="spellStart"/>
      <w:r w:rsidRPr="000A3163">
        <w:t>utilises</w:t>
      </w:r>
      <w:proofErr w:type="spellEnd"/>
      <w:r w:rsidRPr="000A3163">
        <w:t xml:space="preserve"> the ARC policy on COIs and confidentiality.</w:t>
      </w:r>
      <w:r>
        <w:t xml:space="preserve"> </w:t>
      </w:r>
      <w:r w:rsidR="00E52098">
        <w:t>The</w:t>
      </w:r>
      <w:r w:rsidR="00E52098">
        <w:rPr>
          <w:spacing w:val="-1"/>
        </w:rPr>
        <w:t xml:space="preserve"> </w:t>
      </w:r>
      <w:hyperlink r:id="rId28">
        <w:r w:rsidR="00A80146">
          <w:rPr>
            <w:i/>
            <w:color w:val="0000FF"/>
            <w:u w:val="single" w:color="0000FF"/>
          </w:rPr>
          <w:t>ARC</w:t>
        </w:r>
        <w:r w:rsidR="00A80146">
          <w:rPr>
            <w:i/>
            <w:color w:val="0000FF"/>
            <w:spacing w:val="-2"/>
            <w:u w:val="single" w:color="0000FF"/>
          </w:rPr>
          <w:t xml:space="preserve"> </w:t>
        </w:r>
        <w:r w:rsidR="00A80146">
          <w:rPr>
            <w:i/>
            <w:color w:val="0000FF"/>
            <w:u w:val="single" w:color="0000FF"/>
          </w:rPr>
          <w:t>Conflict of</w:t>
        </w:r>
        <w:r w:rsidR="00A80146">
          <w:rPr>
            <w:i/>
            <w:color w:val="0000FF"/>
            <w:spacing w:val="-3"/>
            <w:u w:val="single" w:color="0000FF"/>
          </w:rPr>
          <w:t xml:space="preserve"> </w:t>
        </w:r>
        <w:r w:rsidR="00A80146">
          <w:rPr>
            <w:i/>
            <w:color w:val="0000FF"/>
            <w:u w:val="single" w:color="0000FF"/>
          </w:rPr>
          <w:t>Interest</w:t>
        </w:r>
        <w:r w:rsidR="00A80146">
          <w:rPr>
            <w:i/>
            <w:color w:val="0000FF"/>
            <w:spacing w:val="-1"/>
            <w:u w:val="single" w:color="0000FF"/>
          </w:rPr>
          <w:t xml:space="preserve"> </w:t>
        </w:r>
        <w:r w:rsidR="00A80146">
          <w:rPr>
            <w:i/>
            <w:color w:val="0000FF"/>
            <w:u w:val="single" w:color="0000FF"/>
          </w:rPr>
          <w:t>and</w:t>
        </w:r>
        <w:r w:rsidR="00A80146">
          <w:rPr>
            <w:i/>
            <w:color w:val="0000FF"/>
            <w:spacing w:val="-4"/>
            <w:u w:val="single" w:color="0000FF"/>
          </w:rPr>
          <w:t xml:space="preserve"> </w:t>
        </w:r>
        <w:r w:rsidR="00A80146">
          <w:rPr>
            <w:i/>
            <w:color w:val="0000FF"/>
            <w:u w:val="single" w:color="0000FF"/>
          </w:rPr>
          <w:t>Confidentiality</w:t>
        </w:r>
        <w:r w:rsidR="00A80146">
          <w:rPr>
            <w:i/>
            <w:color w:val="0000FF"/>
            <w:spacing w:val="-4"/>
            <w:u w:val="single" w:color="0000FF"/>
          </w:rPr>
          <w:t xml:space="preserve"> </w:t>
        </w:r>
        <w:r w:rsidR="00A80146">
          <w:rPr>
            <w:i/>
            <w:color w:val="0000FF"/>
            <w:u w:val="single" w:color="0000FF"/>
          </w:rPr>
          <w:t>Policy</w:t>
        </w:r>
      </w:hyperlink>
      <w:r w:rsidR="00E52098">
        <w:rPr>
          <w:i/>
          <w:color w:val="0000FF"/>
        </w:rPr>
        <w:t xml:space="preserve"> </w:t>
      </w:r>
      <w:r w:rsidR="00E52098">
        <w:t>is</w:t>
      </w:r>
      <w:r w:rsidR="00E52098">
        <w:rPr>
          <w:spacing w:val="-1"/>
        </w:rPr>
        <w:t xml:space="preserve"> </w:t>
      </w:r>
      <w:r w:rsidR="00E52098">
        <w:t>designed</w:t>
      </w:r>
      <w:r w:rsidR="00E52098">
        <w:rPr>
          <w:spacing w:val="-2"/>
        </w:rPr>
        <w:t xml:space="preserve"> </w:t>
      </w:r>
      <w:r w:rsidR="00E52098">
        <w:t>to</w:t>
      </w:r>
      <w:r w:rsidR="00E52098">
        <w:rPr>
          <w:spacing w:val="-4"/>
        </w:rPr>
        <w:t xml:space="preserve"> </w:t>
      </w:r>
      <w:r w:rsidR="00E52098">
        <w:t>ensure</w:t>
      </w:r>
      <w:r w:rsidR="00E52098">
        <w:rPr>
          <w:spacing w:val="-4"/>
        </w:rPr>
        <w:t xml:space="preserve"> </w:t>
      </w:r>
      <w:r w:rsidR="00E52098">
        <w:t>that</w:t>
      </w:r>
      <w:r w:rsidR="00E52098">
        <w:rPr>
          <w:spacing w:val="-3"/>
        </w:rPr>
        <w:t xml:space="preserve"> </w:t>
      </w:r>
      <w:r w:rsidR="00E52098">
        <w:t>all COIs</w:t>
      </w:r>
      <w:r w:rsidR="00E52098">
        <w:rPr>
          <w:spacing w:val="-1"/>
        </w:rPr>
        <w:t xml:space="preserve"> </w:t>
      </w:r>
      <w:r w:rsidR="00E52098">
        <w:t>are</w:t>
      </w:r>
      <w:r w:rsidR="00E52098">
        <w:rPr>
          <w:spacing w:val="-4"/>
        </w:rPr>
        <w:t xml:space="preserve"> </w:t>
      </w:r>
      <w:r w:rsidR="00E52098">
        <w:t>managed</w:t>
      </w:r>
      <w:r w:rsidR="00E52098">
        <w:rPr>
          <w:spacing w:val="-2"/>
        </w:rPr>
        <w:t xml:space="preserve"> </w:t>
      </w:r>
      <w:r w:rsidR="00E52098">
        <w:t>in</w:t>
      </w:r>
      <w:r w:rsidR="00E52098">
        <w:rPr>
          <w:spacing w:val="-2"/>
        </w:rPr>
        <w:t xml:space="preserve"> </w:t>
      </w:r>
      <w:r w:rsidR="00E52098">
        <w:t>a rigorous and transparent way. It aims to prevent individuals from influencing decisions unfairly and to maintain public confidence in the integrity, legitimacy, impartiality and fairness of the peer review process.</w:t>
      </w:r>
    </w:p>
    <w:p w14:paraId="47511C9B" w14:textId="7F10A754" w:rsidR="00A80146" w:rsidRDefault="00E52098">
      <w:pPr>
        <w:pStyle w:val="BodyText"/>
        <w:spacing w:before="157"/>
        <w:ind w:right="391"/>
        <w:jc w:val="both"/>
      </w:pPr>
      <w:r>
        <w:t>Any</w:t>
      </w:r>
      <w:r>
        <w:rPr>
          <w:spacing w:val="-2"/>
        </w:rPr>
        <w:t xml:space="preserve"> </w:t>
      </w:r>
      <w:r>
        <w:t>individual</w:t>
      </w:r>
      <w:r>
        <w:rPr>
          <w:spacing w:val="-3"/>
        </w:rPr>
        <w:t xml:space="preserve"> </w:t>
      </w:r>
      <w:r>
        <w:t>who</w:t>
      </w:r>
      <w:r>
        <w:rPr>
          <w:spacing w:val="-2"/>
        </w:rPr>
        <w:t xml:space="preserve"> </w:t>
      </w:r>
      <w:r>
        <w:t>is</w:t>
      </w:r>
      <w:r>
        <w:rPr>
          <w:spacing w:val="-1"/>
        </w:rPr>
        <w:t xml:space="preserve"> </w:t>
      </w:r>
      <w:r>
        <w:t>reviewing</w:t>
      </w:r>
      <w:r>
        <w:rPr>
          <w:spacing w:val="-2"/>
        </w:rPr>
        <w:t xml:space="preserve"> </w:t>
      </w:r>
      <w:r>
        <w:t>material</w:t>
      </w:r>
      <w:r>
        <w:rPr>
          <w:spacing w:val="-5"/>
        </w:rPr>
        <w:t xml:space="preserve"> </w:t>
      </w:r>
      <w:r>
        <w:t>for</w:t>
      </w:r>
      <w:r w:rsidR="004D75F2">
        <w:t xml:space="preserve"> RGS</w:t>
      </w:r>
      <w:r w:rsidR="00CC0B13">
        <w:t>, on behalf of its Funding Entities,</w:t>
      </w:r>
      <w:r>
        <w:rPr>
          <w:spacing w:val="-2"/>
        </w:rPr>
        <w:t xml:space="preserve"> </w:t>
      </w:r>
      <w:r>
        <w:t>must</w:t>
      </w:r>
      <w:r>
        <w:rPr>
          <w:spacing w:val="-3"/>
        </w:rPr>
        <w:t xml:space="preserve"> </w:t>
      </w:r>
      <w:r>
        <w:t>agree</w:t>
      </w:r>
      <w:r>
        <w:rPr>
          <w:spacing w:val="-4"/>
        </w:rPr>
        <w:t xml:space="preserve"> </w:t>
      </w:r>
      <w:r>
        <w:t>to comply</w:t>
      </w:r>
      <w:r>
        <w:rPr>
          <w:spacing w:val="-1"/>
        </w:rPr>
        <w:t xml:space="preserve"> </w:t>
      </w:r>
      <w:r>
        <w:t>with</w:t>
      </w:r>
      <w:r>
        <w:rPr>
          <w:spacing w:val="-4"/>
        </w:rPr>
        <w:t xml:space="preserve"> </w:t>
      </w:r>
      <w:r>
        <w:t>the confidentiality</w:t>
      </w:r>
      <w:r>
        <w:rPr>
          <w:spacing w:val="-4"/>
        </w:rPr>
        <w:t xml:space="preserve"> </w:t>
      </w:r>
      <w:r>
        <w:t>and</w:t>
      </w:r>
      <w:r>
        <w:rPr>
          <w:spacing w:val="-1"/>
        </w:rPr>
        <w:t xml:space="preserve"> </w:t>
      </w:r>
      <w:r>
        <w:t>COI statement</w:t>
      </w:r>
      <w:r w:rsidR="00CC0B13">
        <w:t>,</w:t>
      </w:r>
      <w:r>
        <w:t xml:space="preserve"> and must clearly disclose any material personal interests that may affect, or might be perceived to affect, their ability to perform their role.</w:t>
      </w:r>
    </w:p>
    <w:p w14:paraId="47511C9C" w14:textId="161C2F56" w:rsidR="00A80146" w:rsidRDefault="00E52098">
      <w:pPr>
        <w:pStyle w:val="BodyText"/>
        <w:spacing w:before="122"/>
        <w:ind w:right="338"/>
      </w:pPr>
      <w:r>
        <w:t>All Assessors must maintain an up-to-date RMS profile, including personal details, current employment details</w:t>
      </w:r>
      <w:r>
        <w:rPr>
          <w:spacing w:val="-1"/>
        </w:rPr>
        <w:t xml:space="preserve"> </w:t>
      </w:r>
      <w:r>
        <w:t>and</w:t>
      </w:r>
      <w:r>
        <w:rPr>
          <w:spacing w:val="-2"/>
        </w:rPr>
        <w:t xml:space="preserve"> </w:t>
      </w:r>
      <w:r>
        <w:t>previous</w:t>
      </w:r>
      <w:r>
        <w:rPr>
          <w:spacing w:val="-1"/>
        </w:rPr>
        <w:t xml:space="preserve"> </w:t>
      </w:r>
      <w:r>
        <w:t>employment</w:t>
      </w:r>
      <w:r>
        <w:rPr>
          <w:spacing w:val="-3"/>
        </w:rPr>
        <w:t xml:space="preserve"> </w:t>
      </w:r>
      <w:r>
        <w:t>history</w:t>
      </w:r>
      <w:r>
        <w:rPr>
          <w:spacing w:val="-1"/>
        </w:rPr>
        <w:t xml:space="preserve"> </w:t>
      </w:r>
      <w:r>
        <w:t>within</w:t>
      </w:r>
      <w:r>
        <w:rPr>
          <w:spacing w:val="-4"/>
        </w:rPr>
        <w:t xml:space="preserve"> </w:t>
      </w:r>
      <w:r>
        <w:t>the</w:t>
      </w:r>
      <w:r>
        <w:rPr>
          <w:spacing w:val="-2"/>
        </w:rPr>
        <w:t xml:space="preserve"> </w:t>
      </w:r>
      <w:r>
        <w:t xml:space="preserve">past </w:t>
      </w:r>
      <w:r w:rsidR="00CC0B13">
        <w:t>two (2)</w:t>
      </w:r>
      <w:r>
        <w:rPr>
          <w:spacing w:val="-4"/>
        </w:rPr>
        <w:t xml:space="preserve"> </w:t>
      </w:r>
      <w:r>
        <w:t>years. This</w:t>
      </w:r>
      <w:r>
        <w:rPr>
          <w:spacing w:val="-4"/>
        </w:rPr>
        <w:t xml:space="preserve"> </w:t>
      </w:r>
      <w:r>
        <w:t>information</w:t>
      </w:r>
      <w:r>
        <w:rPr>
          <w:spacing w:val="-2"/>
        </w:rPr>
        <w:t xml:space="preserve"> </w:t>
      </w:r>
      <w:r>
        <w:t>will</w:t>
      </w:r>
      <w:r>
        <w:rPr>
          <w:spacing w:val="-2"/>
        </w:rPr>
        <w:t xml:space="preserve"> </w:t>
      </w:r>
      <w:r>
        <w:t>assist</w:t>
      </w:r>
      <w:r>
        <w:rPr>
          <w:spacing w:val="-3"/>
        </w:rPr>
        <w:t xml:space="preserve"> </w:t>
      </w:r>
      <w:r w:rsidR="00CC0B13">
        <w:rPr>
          <w:spacing w:val="-3"/>
        </w:rPr>
        <w:t>RGS</w:t>
      </w:r>
      <w:r w:rsidR="00316080">
        <w:rPr>
          <w:spacing w:val="-3"/>
        </w:rPr>
        <w:t xml:space="preserve">, </w:t>
      </w:r>
      <w:r w:rsidR="00316080" w:rsidRPr="00316080">
        <w:rPr>
          <w:spacing w:val="-3"/>
        </w:rPr>
        <w:t xml:space="preserve">on behalf of its Funding Entities, </w:t>
      </w:r>
      <w:r>
        <w:t xml:space="preserve">with the identification and management of </w:t>
      </w:r>
      <w:proofErr w:type="spellStart"/>
      <w:r>
        <w:t>organisational</w:t>
      </w:r>
      <w:proofErr w:type="spellEnd"/>
      <w:r>
        <w:t xml:space="preserve"> conflicts of interest.</w:t>
      </w:r>
      <w:r w:rsidR="00C329A7">
        <w:t xml:space="preserve"> </w:t>
      </w:r>
    </w:p>
    <w:p w14:paraId="47511C9D" w14:textId="78B6C122" w:rsidR="00A80146" w:rsidRDefault="00E52098" w:rsidP="00941B95">
      <w:pPr>
        <w:pStyle w:val="BodyText"/>
        <w:spacing w:before="122" w:line="256" w:lineRule="auto"/>
        <w:ind w:right="262"/>
      </w:pPr>
      <w:r>
        <w:t>Assessors reviewing grant application</w:t>
      </w:r>
      <w:r w:rsidR="004624E5">
        <w:t>s</w:t>
      </w:r>
      <w:r>
        <w:t xml:space="preserve"> who have identified a conflict of interest must reject the grant application assigned in </w:t>
      </w:r>
      <w:r w:rsidR="00C329A7">
        <w:t>ONI-</w:t>
      </w:r>
      <w:r>
        <w:t>RMS to assist</w:t>
      </w:r>
      <w:r w:rsidR="00C329A7">
        <w:t xml:space="preserve"> RGS, </w:t>
      </w:r>
      <w:r w:rsidR="00C329A7" w:rsidRPr="00C329A7">
        <w:t>on behalf of its Funding Entities</w:t>
      </w:r>
      <w:r w:rsidR="00C329A7">
        <w:t xml:space="preserve">, </w:t>
      </w:r>
      <w:r>
        <w:t>in the management of conflicts of interest.</w:t>
      </w:r>
    </w:p>
    <w:p w14:paraId="47511C9E" w14:textId="79857581" w:rsidR="00A80146" w:rsidRDefault="00E52098" w:rsidP="00941B95">
      <w:pPr>
        <w:pStyle w:val="BodyText"/>
        <w:spacing w:before="124" w:line="259" w:lineRule="auto"/>
        <w:ind w:right="254"/>
      </w:pPr>
      <w:r w:rsidRPr="00941B95">
        <w:t xml:space="preserve">Examples of material personal interests that are considered by </w:t>
      </w:r>
      <w:r w:rsidR="00A20606" w:rsidRPr="00941B95">
        <w:t>RGS</w:t>
      </w:r>
      <w:r w:rsidRPr="00941B95">
        <w:t xml:space="preserve"> to be COIs include holding funding with a named participant within the past </w:t>
      </w:r>
      <w:r w:rsidR="00843D26" w:rsidRPr="00941B95">
        <w:t>two (</w:t>
      </w:r>
      <w:r w:rsidRPr="00941B95">
        <w:t>2</w:t>
      </w:r>
      <w:r w:rsidR="00843D26" w:rsidRPr="00941B95">
        <w:t>)</w:t>
      </w:r>
      <w:r w:rsidRPr="00941B95">
        <w:t xml:space="preserve"> years or having been a collaborator or co-author with a named participant</w:t>
      </w:r>
      <w:r w:rsidRPr="00941B95">
        <w:rPr>
          <w:spacing w:val="-7"/>
        </w:rPr>
        <w:t xml:space="preserve"> </w:t>
      </w:r>
      <w:r w:rsidRPr="00941B95">
        <w:t>on</w:t>
      </w:r>
      <w:r w:rsidRPr="00941B95">
        <w:rPr>
          <w:spacing w:val="-11"/>
        </w:rPr>
        <w:t xml:space="preserve"> </w:t>
      </w:r>
      <w:r w:rsidRPr="00941B95">
        <w:t>a</w:t>
      </w:r>
      <w:r w:rsidRPr="00941B95">
        <w:rPr>
          <w:spacing w:val="-8"/>
        </w:rPr>
        <w:t xml:space="preserve"> </w:t>
      </w:r>
      <w:r w:rsidRPr="00941B95">
        <w:t>research</w:t>
      </w:r>
      <w:r w:rsidRPr="00941B95">
        <w:rPr>
          <w:spacing w:val="-10"/>
        </w:rPr>
        <w:t xml:space="preserve"> </w:t>
      </w:r>
      <w:r w:rsidRPr="00941B95">
        <w:t>output</w:t>
      </w:r>
      <w:r w:rsidRPr="00941B95">
        <w:rPr>
          <w:spacing w:val="-9"/>
        </w:rPr>
        <w:t xml:space="preserve"> </w:t>
      </w:r>
      <w:r w:rsidRPr="00941B95">
        <w:t>within</w:t>
      </w:r>
      <w:r w:rsidRPr="00941B95">
        <w:rPr>
          <w:spacing w:val="-8"/>
        </w:rPr>
        <w:t xml:space="preserve"> </w:t>
      </w:r>
      <w:r w:rsidRPr="00941B95">
        <w:t>the</w:t>
      </w:r>
      <w:r w:rsidRPr="00941B95">
        <w:rPr>
          <w:spacing w:val="-8"/>
        </w:rPr>
        <w:t xml:space="preserve"> </w:t>
      </w:r>
      <w:r w:rsidRPr="00941B95">
        <w:t>last</w:t>
      </w:r>
      <w:r w:rsidRPr="00941B95">
        <w:rPr>
          <w:spacing w:val="-7"/>
        </w:rPr>
        <w:t xml:space="preserve"> </w:t>
      </w:r>
      <w:r w:rsidR="00843D26" w:rsidRPr="00941B95">
        <w:rPr>
          <w:spacing w:val="-7"/>
        </w:rPr>
        <w:t>four (</w:t>
      </w:r>
      <w:r w:rsidRPr="00941B95">
        <w:t>4</w:t>
      </w:r>
      <w:r w:rsidR="00843D26" w:rsidRPr="00941B95">
        <w:t>)</w:t>
      </w:r>
      <w:r w:rsidRPr="00941B95">
        <w:rPr>
          <w:spacing w:val="-8"/>
        </w:rPr>
        <w:t xml:space="preserve"> </w:t>
      </w:r>
      <w:r w:rsidRPr="00941B95">
        <w:t>years.</w:t>
      </w:r>
      <w:r>
        <w:rPr>
          <w:spacing w:val="-7"/>
        </w:rPr>
        <w:t xml:space="preserve"> </w:t>
      </w:r>
      <w:r>
        <w:t>For</w:t>
      </w:r>
      <w:r>
        <w:rPr>
          <w:spacing w:val="-9"/>
        </w:rPr>
        <w:t xml:space="preserve"> </w:t>
      </w:r>
      <w:r>
        <w:t>more</w:t>
      </w:r>
      <w:r>
        <w:rPr>
          <w:spacing w:val="-7"/>
        </w:rPr>
        <w:t xml:space="preserve"> </w:t>
      </w:r>
      <w:r>
        <w:t>information</w:t>
      </w:r>
      <w:r>
        <w:rPr>
          <w:spacing w:val="-8"/>
        </w:rPr>
        <w:t xml:space="preserve"> </w:t>
      </w:r>
      <w:r>
        <w:t>on</w:t>
      </w:r>
      <w:r>
        <w:rPr>
          <w:spacing w:val="-7"/>
        </w:rPr>
        <w:t xml:space="preserve"> </w:t>
      </w:r>
      <w:r>
        <w:t>disclosure</w:t>
      </w:r>
      <w:r>
        <w:rPr>
          <w:spacing w:val="-8"/>
        </w:rPr>
        <w:t xml:space="preserve"> </w:t>
      </w:r>
      <w:r>
        <w:t>of</w:t>
      </w:r>
      <w:r>
        <w:rPr>
          <w:spacing w:val="-6"/>
        </w:rPr>
        <w:t xml:space="preserve"> </w:t>
      </w:r>
      <w:r>
        <w:t>COIs,</w:t>
      </w:r>
      <w:r>
        <w:rPr>
          <w:spacing w:val="-9"/>
        </w:rPr>
        <w:t xml:space="preserve"> </w:t>
      </w:r>
      <w:r>
        <w:t xml:space="preserve">including material personal interest declarations, please refer to the </w:t>
      </w:r>
      <w:hyperlink r:id="rId29">
        <w:r w:rsidR="00A80146">
          <w:rPr>
            <w:i/>
            <w:color w:val="0000FF"/>
            <w:u w:val="single" w:color="0000FF"/>
          </w:rPr>
          <w:t>Identifying and Handling a Conflict of Interest in</w:t>
        </w:r>
      </w:hyperlink>
      <w:r>
        <w:rPr>
          <w:i/>
          <w:color w:val="0000FF"/>
        </w:rPr>
        <w:t xml:space="preserve"> </w:t>
      </w:r>
      <w:hyperlink r:id="rId30">
        <w:r w:rsidR="00A80146">
          <w:rPr>
            <w:i/>
            <w:color w:val="0000FF"/>
            <w:u w:val="single" w:color="0000FF"/>
          </w:rPr>
          <w:t>NCGP processes</w:t>
        </w:r>
      </w:hyperlink>
      <w:r>
        <w:rPr>
          <w:i/>
          <w:color w:val="0000FF"/>
        </w:rPr>
        <w:t xml:space="preserve"> </w:t>
      </w:r>
      <w:r>
        <w:t>document.</w:t>
      </w:r>
    </w:p>
    <w:p w14:paraId="726014F3" w14:textId="77777777" w:rsidR="00A7479E" w:rsidRDefault="00A7479E" w:rsidP="00941B95">
      <w:pPr>
        <w:pStyle w:val="BodyText"/>
        <w:spacing w:before="124" w:line="259" w:lineRule="auto"/>
        <w:ind w:right="254"/>
      </w:pPr>
    </w:p>
    <w:p w14:paraId="47511C9F" w14:textId="77777777" w:rsidR="00A80146" w:rsidRDefault="00E52098">
      <w:pPr>
        <w:pStyle w:val="BodyText"/>
        <w:spacing w:before="3"/>
        <w:ind w:left="0"/>
        <w:rPr>
          <w:sz w:val="8"/>
        </w:rPr>
      </w:pPr>
      <w:r>
        <w:rPr>
          <w:noProof/>
        </w:rPr>
        <mc:AlternateContent>
          <mc:Choice Requires="wps">
            <w:drawing>
              <wp:anchor distT="0" distB="0" distL="0" distR="0" simplePos="0" relativeHeight="251658243" behindDoc="1" locked="0" layoutInCell="1" allowOverlap="1" wp14:anchorId="47511D49" wp14:editId="324354CB">
                <wp:simplePos x="0" y="0"/>
                <wp:positionH relativeFrom="page">
                  <wp:posOffset>435863</wp:posOffset>
                </wp:positionH>
                <wp:positionV relativeFrom="paragraph">
                  <wp:posOffset>78735</wp:posOffset>
                </wp:positionV>
                <wp:extent cx="6750050" cy="363220"/>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0050" cy="363220"/>
                        </a:xfrm>
                        <a:prstGeom prst="rect">
                          <a:avLst/>
                        </a:prstGeom>
                        <a:solidFill>
                          <a:srgbClr val="F1F1F1"/>
                        </a:solidFill>
                        <a:ln w="6095">
                          <a:solidFill>
                            <a:srgbClr val="000000"/>
                          </a:solidFill>
                          <a:prstDash val="solid"/>
                        </a:ln>
                      </wps:spPr>
                      <wps:txbx>
                        <w:txbxContent>
                          <w:p w14:paraId="47511D5A" w14:textId="0973E51D" w:rsidR="00A80146" w:rsidRDefault="00E52098">
                            <w:pPr>
                              <w:pStyle w:val="BodyText"/>
                              <w:spacing w:before="19" w:line="256" w:lineRule="auto"/>
                              <w:ind w:left="28"/>
                              <w:rPr>
                                <w:color w:val="000000"/>
                              </w:rPr>
                            </w:pPr>
                            <w:r>
                              <w:rPr>
                                <w:b/>
                                <w:color w:val="000000"/>
                              </w:rPr>
                              <w:t>Note:</w:t>
                            </w:r>
                            <w:r>
                              <w:rPr>
                                <w:b/>
                                <w:color w:val="000000"/>
                                <w:spacing w:val="-3"/>
                              </w:rPr>
                              <w:t xml:space="preserve"> </w:t>
                            </w:r>
                            <w:r>
                              <w:rPr>
                                <w:color w:val="000000"/>
                              </w:rPr>
                              <w:t>In</w:t>
                            </w:r>
                            <w:r>
                              <w:rPr>
                                <w:color w:val="000000"/>
                                <w:spacing w:val="-3"/>
                              </w:rPr>
                              <w:t xml:space="preserve"> </w:t>
                            </w:r>
                            <w:r w:rsidR="00A20606">
                              <w:rPr>
                                <w:color w:val="000000"/>
                                <w:spacing w:val="-3"/>
                              </w:rPr>
                              <w:t>ONI-</w:t>
                            </w:r>
                            <w:r>
                              <w:rPr>
                                <w:color w:val="000000"/>
                              </w:rPr>
                              <w:t>RMS,</w:t>
                            </w:r>
                            <w:r>
                              <w:rPr>
                                <w:color w:val="000000"/>
                                <w:spacing w:val="-3"/>
                              </w:rPr>
                              <w:t xml:space="preserve"> </w:t>
                            </w:r>
                            <w:r>
                              <w:rPr>
                                <w:color w:val="000000"/>
                              </w:rPr>
                              <w:t>Assessors</w:t>
                            </w:r>
                            <w:r>
                              <w:rPr>
                                <w:color w:val="000000"/>
                                <w:spacing w:val="-2"/>
                              </w:rPr>
                              <w:t xml:space="preserve"> </w:t>
                            </w:r>
                            <w:r>
                              <w:rPr>
                                <w:color w:val="000000"/>
                              </w:rPr>
                              <w:t>will</w:t>
                            </w:r>
                            <w:r>
                              <w:rPr>
                                <w:color w:val="000000"/>
                                <w:spacing w:val="-3"/>
                              </w:rPr>
                              <w:t xml:space="preserve"> </w:t>
                            </w:r>
                            <w:r>
                              <w:rPr>
                                <w:color w:val="000000"/>
                              </w:rPr>
                              <w:t>be</w:t>
                            </w:r>
                            <w:r>
                              <w:rPr>
                                <w:color w:val="000000"/>
                                <w:spacing w:val="-3"/>
                              </w:rPr>
                              <w:t xml:space="preserve"> </w:t>
                            </w:r>
                            <w:r>
                              <w:rPr>
                                <w:color w:val="000000"/>
                              </w:rPr>
                              <w:t>asked</w:t>
                            </w:r>
                            <w:r>
                              <w:rPr>
                                <w:color w:val="000000"/>
                                <w:spacing w:val="-4"/>
                              </w:rPr>
                              <w:t xml:space="preserve"> </w:t>
                            </w:r>
                            <w:r>
                              <w:rPr>
                                <w:color w:val="000000"/>
                              </w:rPr>
                              <w:t>to</w:t>
                            </w:r>
                            <w:r>
                              <w:rPr>
                                <w:color w:val="000000"/>
                                <w:spacing w:val="-3"/>
                              </w:rPr>
                              <w:t xml:space="preserve"> </w:t>
                            </w:r>
                            <w:r>
                              <w:rPr>
                                <w:color w:val="000000"/>
                              </w:rPr>
                              <w:t>indicate</w:t>
                            </w:r>
                            <w:r>
                              <w:rPr>
                                <w:color w:val="000000"/>
                                <w:spacing w:val="-3"/>
                              </w:rPr>
                              <w:t xml:space="preserve"> </w:t>
                            </w:r>
                            <w:r>
                              <w:rPr>
                                <w:color w:val="000000"/>
                              </w:rPr>
                              <w:t>their</w:t>
                            </w:r>
                            <w:r>
                              <w:rPr>
                                <w:color w:val="000000"/>
                                <w:spacing w:val="-4"/>
                              </w:rPr>
                              <w:t xml:space="preserve"> </w:t>
                            </w:r>
                            <w:r>
                              <w:rPr>
                                <w:color w:val="000000"/>
                              </w:rPr>
                              <w:t>willingness</w:t>
                            </w:r>
                            <w:r>
                              <w:rPr>
                                <w:color w:val="000000"/>
                                <w:spacing w:val="-2"/>
                              </w:rPr>
                              <w:t xml:space="preserve"> </w:t>
                            </w:r>
                            <w:r>
                              <w:rPr>
                                <w:color w:val="000000"/>
                              </w:rPr>
                              <w:t>to</w:t>
                            </w:r>
                            <w:r>
                              <w:rPr>
                                <w:color w:val="000000"/>
                                <w:spacing w:val="-3"/>
                              </w:rPr>
                              <w:t xml:space="preserve"> </w:t>
                            </w:r>
                            <w:r>
                              <w:rPr>
                                <w:color w:val="000000"/>
                              </w:rPr>
                              <w:t>comply</w:t>
                            </w:r>
                            <w:r>
                              <w:rPr>
                                <w:color w:val="000000"/>
                                <w:spacing w:val="-2"/>
                              </w:rPr>
                              <w:t xml:space="preserve"> </w:t>
                            </w:r>
                            <w:r>
                              <w:rPr>
                                <w:color w:val="000000"/>
                              </w:rPr>
                              <w:t>with</w:t>
                            </w:r>
                            <w:r>
                              <w:rPr>
                                <w:color w:val="000000"/>
                                <w:spacing w:val="-1"/>
                              </w:rPr>
                              <w:t xml:space="preserve"> </w:t>
                            </w:r>
                            <w:r>
                              <w:rPr>
                                <w:color w:val="000000"/>
                              </w:rPr>
                              <w:t>this</w:t>
                            </w:r>
                            <w:r>
                              <w:rPr>
                                <w:color w:val="000000"/>
                                <w:spacing w:val="-2"/>
                              </w:rPr>
                              <w:t xml:space="preserve"> </w:t>
                            </w:r>
                            <w:r>
                              <w:rPr>
                                <w:color w:val="000000"/>
                              </w:rPr>
                              <w:t>policy</w:t>
                            </w:r>
                            <w:r>
                              <w:rPr>
                                <w:color w:val="000000"/>
                                <w:spacing w:val="-4"/>
                              </w:rPr>
                              <w:t xml:space="preserve"> </w:t>
                            </w:r>
                            <w:r>
                              <w:rPr>
                                <w:color w:val="000000"/>
                              </w:rPr>
                              <w:t>before proceeding to assess. They can do this by selecting the ‘Accept’ button.</w:t>
                            </w:r>
                          </w:p>
                        </w:txbxContent>
                      </wps:txbx>
                      <wps:bodyPr wrap="square" lIns="0" tIns="0" rIns="0" bIns="0" rtlCol="0">
                        <a:noAutofit/>
                      </wps:bodyPr>
                    </wps:wsp>
                  </a:graphicData>
                </a:graphic>
              </wp:anchor>
            </w:drawing>
          </mc:Choice>
          <mc:Fallback>
            <w:pict>
              <v:shape w14:anchorId="47511D49" id="Textbox 28" o:spid="_x0000_s1027" type="#_x0000_t202" style="position:absolute;margin-left:34.3pt;margin-top:6.2pt;width:531.5pt;height:28.6pt;z-index:-25165823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" fillcolor="#f1f1f1" strokeweight=".16931mm">
                <v:path arrowok="t"/>
                <v:textbox inset="0,0,0,0">
                  <w:txbxContent>
                    <w:p w14:paraId="47511D5A" w14:textId="0973E51D" w:rsidR="00A80146" w:rsidRDefault="00E52098">
                      <w:pPr>
                        <w:pStyle w:val="BodyText"/>
                        <w:spacing w:before="19" w:line="256" w:lineRule="auto"/>
                        <w:ind w:left="28"/>
                        <w:rPr>
                          <w:color w:val="000000"/>
                        </w:rPr>
                      </w:pPr>
                      <w:r>
                        <w:rPr>
                          <w:b/>
                          <w:color w:val="000000"/>
                        </w:rPr>
                        <w:t>Note:</w:t>
                      </w:r>
                      <w:r>
                        <w:rPr>
                          <w:b/>
                          <w:color w:val="000000"/>
                          <w:spacing w:val="-3"/>
                        </w:rPr>
                        <w:t xml:space="preserve"> </w:t>
                      </w:r>
                      <w:r>
                        <w:rPr>
                          <w:color w:val="000000"/>
                        </w:rPr>
                        <w:t>In</w:t>
                      </w:r>
                      <w:r>
                        <w:rPr>
                          <w:color w:val="000000"/>
                          <w:spacing w:val="-3"/>
                        </w:rPr>
                        <w:t xml:space="preserve"> </w:t>
                      </w:r>
                      <w:r w:rsidR="00A20606">
                        <w:rPr>
                          <w:color w:val="000000"/>
                          <w:spacing w:val="-3"/>
                        </w:rPr>
                        <w:t>ONI-</w:t>
                      </w:r>
                      <w:r>
                        <w:rPr>
                          <w:color w:val="000000"/>
                        </w:rPr>
                        <w:t>RMS,</w:t>
                      </w:r>
                      <w:r>
                        <w:rPr>
                          <w:color w:val="000000"/>
                          <w:spacing w:val="-3"/>
                        </w:rPr>
                        <w:t xml:space="preserve"> </w:t>
                      </w:r>
                      <w:r>
                        <w:rPr>
                          <w:color w:val="000000"/>
                        </w:rPr>
                        <w:t>Assessors</w:t>
                      </w:r>
                      <w:r>
                        <w:rPr>
                          <w:color w:val="000000"/>
                          <w:spacing w:val="-2"/>
                        </w:rPr>
                        <w:t xml:space="preserve"> </w:t>
                      </w:r>
                      <w:r>
                        <w:rPr>
                          <w:color w:val="000000"/>
                        </w:rPr>
                        <w:t>will</w:t>
                      </w:r>
                      <w:r>
                        <w:rPr>
                          <w:color w:val="000000"/>
                          <w:spacing w:val="-3"/>
                        </w:rPr>
                        <w:t xml:space="preserve"> </w:t>
                      </w:r>
                      <w:r>
                        <w:rPr>
                          <w:color w:val="000000"/>
                        </w:rPr>
                        <w:t>be</w:t>
                      </w:r>
                      <w:r>
                        <w:rPr>
                          <w:color w:val="000000"/>
                          <w:spacing w:val="-3"/>
                        </w:rPr>
                        <w:t xml:space="preserve"> </w:t>
                      </w:r>
                      <w:r>
                        <w:rPr>
                          <w:color w:val="000000"/>
                        </w:rPr>
                        <w:t>asked</w:t>
                      </w:r>
                      <w:r>
                        <w:rPr>
                          <w:color w:val="000000"/>
                          <w:spacing w:val="-4"/>
                        </w:rPr>
                        <w:t xml:space="preserve"> </w:t>
                      </w:r>
                      <w:r>
                        <w:rPr>
                          <w:color w:val="000000"/>
                        </w:rPr>
                        <w:t>to</w:t>
                      </w:r>
                      <w:r>
                        <w:rPr>
                          <w:color w:val="000000"/>
                          <w:spacing w:val="-3"/>
                        </w:rPr>
                        <w:t xml:space="preserve"> </w:t>
                      </w:r>
                      <w:r>
                        <w:rPr>
                          <w:color w:val="000000"/>
                        </w:rPr>
                        <w:t>indicate</w:t>
                      </w:r>
                      <w:r>
                        <w:rPr>
                          <w:color w:val="000000"/>
                          <w:spacing w:val="-3"/>
                        </w:rPr>
                        <w:t xml:space="preserve"> </w:t>
                      </w:r>
                      <w:r>
                        <w:rPr>
                          <w:color w:val="000000"/>
                        </w:rPr>
                        <w:t>their</w:t>
                      </w:r>
                      <w:r>
                        <w:rPr>
                          <w:color w:val="000000"/>
                          <w:spacing w:val="-4"/>
                        </w:rPr>
                        <w:t xml:space="preserve"> </w:t>
                      </w:r>
                      <w:r>
                        <w:rPr>
                          <w:color w:val="000000"/>
                        </w:rPr>
                        <w:t>willingness</w:t>
                      </w:r>
                      <w:r>
                        <w:rPr>
                          <w:color w:val="000000"/>
                          <w:spacing w:val="-2"/>
                        </w:rPr>
                        <w:t xml:space="preserve"> </w:t>
                      </w:r>
                      <w:r>
                        <w:rPr>
                          <w:color w:val="000000"/>
                        </w:rPr>
                        <w:t>to</w:t>
                      </w:r>
                      <w:r>
                        <w:rPr>
                          <w:color w:val="000000"/>
                          <w:spacing w:val="-3"/>
                        </w:rPr>
                        <w:t xml:space="preserve"> </w:t>
                      </w:r>
                      <w:r>
                        <w:rPr>
                          <w:color w:val="000000"/>
                        </w:rPr>
                        <w:t>comply</w:t>
                      </w:r>
                      <w:r>
                        <w:rPr>
                          <w:color w:val="000000"/>
                          <w:spacing w:val="-2"/>
                        </w:rPr>
                        <w:t xml:space="preserve"> </w:t>
                      </w:r>
                      <w:r>
                        <w:rPr>
                          <w:color w:val="000000"/>
                        </w:rPr>
                        <w:t>with</w:t>
                      </w:r>
                      <w:r>
                        <w:rPr>
                          <w:color w:val="000000"/>
                          <w:spacing w:val="-1"/>
                        </w:rPr>
                        <w:t xml:space="preserve"> </w:t>
                      </w:r>
                      <w:r>
                        <w:rPr>
                          <w:color w:val="000000"/>
                        </w:rPr>
                        <w:t>this</w:t>
                      </w:r>
                      <w:r>
                        <w:rPr>
                          <w:color w:val="000000"/>
                          <w:spacing w:val="-2"/>
                        </w:rPr>
                        <w:t xml:space="preserve"> </w:t>
                      </w:r>
                      <w:r>
                        <w:rPr>
                          <w:color w:val="000000"/>
                        </w:rPr>
                        <w:t>policy</w:t>
                      </w:r>
                      <w:r>
                        <w:rPr>
                          <w:color w:val="000000"/>
                          <w:spacing w:val="-4"/>
                        </w:rPr>
                        <w:t xml:space="preserve"> </w:t>
                      </w:r>
                      <w:r>
                        <w:rPr>
                          <w:color w:val="000000"/>
                        </w:rPr>
                        <w:t>before proceeding to assess. They can do this by selecting the ‘Accept’ button.</w:t>
                      </w:r>
                    </w:p>
                  </w:txbxContent>
                </v:textbox>
                <w10:wrap type="topAndBottom" anchorx="page"/>
              </v:shape>
            </w:pict>
          </mc:Fallback>
        </mc:AlternateContent>
      </w:r>
    </w:p>
    <w:p w14:paraId="1BA5B72C" w14:textId="77777777" w:rsidR="00A7479E" w:rsidRDefault="00A7479E">
      <w:pPr>
        <w:pStyle w:val="BodyText"/>
        <w:ind w:left="162"/>
        <w:rPr>
          <w:sz w:val="20"/>
        </w:rPr>
      </w:pPr>
    </w:p>
    <w:p w14:paraId="11E7BF0B" w14:textId="77777777" w:rsidR="00A7479E" w:rsidRDefault="00A7479E">
      <w:pPr>
        <w:pStyle w:val="BodyText"/>
        <w:ind w:left="162"/>
        <w:rPr>
          <w:sz w:val="20"/>
        </w:rPr>
      </w:pPr>
    </w:p>
    <w:p w14:paraId="47511CA1" w14:textId="730ED8F2" w:rsidR="00A80146" w:rsidRDefault="00E52098">
      <w:pPr>
        <w:pStyle w:val="BodyText"/>
        <w:ind w:left="162"/>
        <w:rPr>
          <w:sz w:val="20"/>
        </w:rPr>
      </w:pPr>
      <w:r>
        <w:rPr>
          <w:noProof/>
          <w:sz w:val="20"/>
        </w:rPr>
        <mc:AlternateContent>
          <mc:Choice Requires="wps">
            <w:drawing>
              <wp:inline distT="0" distB="0" distL="0" distR="0" wp14:anchorId="47511D4B" wp14:editId="47511D4C">
                <wp:extent cx="6762115" cy="2185670"/>
                <wp:effectExtent l="9525" t="0" r="634" b="5080"/>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115" cy="2185670"/>
                        </a:xfrm>
                        <a:prstGeom prst="rect">
                          <a:avLst/>
                        </a:prstGeom>
                        <a:ln w="6095">
                          <a:solidFill>
                            <a:srgbClr val="000000"/>
                          </a:solidFill>
                          <a:prstDash val="solid"/>
                        </a:ln>
                      </wps:spPr>
                      <wps:txbx>
                        <w:txbxContent>
                          <w:p w14:paraId="47511D5B" w14:textId="77777777" w:rsidR="00A80146" w:rsidRDefault="00E52098">
                            <w:pPr>
                              <w:spacing w:before="19" w:line="261" w:lineRule="auto"/>
                              <w:ind w:left="48" w:right="129"/>
                              <w:rPr>
                                <w:b/>
                              </w:rPr>
                            </w:pPr>
                            <w:r>
                              <w:rPr>
                                <w:b/>
                              </w:rPr>
                              <w:t>Extract</w:t>
                            </w:r>
                            <w:r>
                              <w:rPr>
                                <w:b/>
                                <w:spacing w:val="-3"/>
                              </w:rPr>
                              <w:t xml:space="preserve"> </w:t>
                            </w:r>
                            <w:r>
                              <w:rPr>
                                <w:b/>
                              </w:rPr>
                              <w:t>from</w:t>
                            </w:r>
                            <w:r>
                              <w:rPr>
                                <w:b/>
                                <w:spacing w:val="-3"/>
                              </w:rPr>
                              <w:t xml:space="preserve"> </w:t>
                            </w:r>
                            <w:r>
                              <w:rPr>
                                <w:b/>
                              </w:rPr>
                              <w:t>the</w:t>
                            </w:r>
                            <w:r>
                              <w:rPr>
                                <w:b/>
                                <w:spacing w:val="-5"/>
                              </w:rPr>
                              <w:t xml:space="preserve"> </w:t>
                            </w:r>
                            <w:r>
                              <w:rPr>
                                <w:b/>
                              </w:rPr>
                              <w:t xml:space="preserve">ARC </w:t>
                            </w:r>
                            <w:hyperlink r:id="rId31">
                              <w:r w:rsidR="00A80146">
                                <w:rPr>
                                  <w:b/>
                                  <w:color w:val="0000FF"/>
                                  <w:u w:val="single" w:color="0000FF"/>
                                </w:rPr>
                                <w:t>Policy</w:t>
                              </w:r>
                              <w:r w:rsidR="00A80146">
                                <w:rPr>
                                  <w:b/>
                                  <w:color w:val="0000FF"/>
                                  <w:spacing w:val="-4"/>
                                  <w:u w:val="single" w:color="0000FF"/>
                                </w:rPr>
                                <w:t xml:space="preserve"> </w:t>
                              </w:r>
                              <w:r w:rsidR="00A80146">
                                <w:rPr>
                                  <w:b/>
                                  <w:color w:val="0000FF"/>
                                  <w:u w:val="single" w:color="0000FF"/>
                                </w:rPr>
                                <w:t>on</w:t>
                              </w:r>
                              <w:r w:rsidR="00A80146">
                                <w:rPr>
                                  <w:b/>
                                  <w:color w:val="0000FF"/>
                                  <w:spacing w:val="-2"/>
                                  <w:u w:val="single" w:color="0000FF"/>
                                </w:rPr>
                                <w:t xml:space="preserve"> </w:t>
                              </w:r>
                              <w:r w:rsidR="00A80146">
                                <w:rPr>
                                  <w:b/>
                                  <w:color w:val="0000FF"/>
                                  <w:u w:val="single" w:color="0000FF"/>
                                </w:rPr>
                                <w:t>Use</w:t>
                              </w:r>
                              <w:r w:rsidR="00A80146">
                                <w:rPr>
                                  <w:b/>
                                  <w:color w:val="0000FF"/>
                                  <w:spacing w:val="-4"/>
                                  <w:u w:val="single" w:color="0000FF"/>
                                </w:rPr>
                                <w:t xml:space="preserve"> </w:t>
                              </w:r>
                              <w:r w:rsidR="00A80146">
                                <w:rPr>
                                  <w:b/>
                                  <w:color w:val="0000FF"/>
                                  <w:u w:val="single" w:color="0000FF"/>
                                </w:rPr>
                                <w:t>of</w:t>
                              </w:r>
                              <w:r w:rsidR="00A80146">
                                <w:rPr>
                                  <w:b/>
                                  <w:color w:val="0000FF"/>
                                  <w:spacing w:val="-3"/>
                                  <w:u w:val="single" w:color="0000FF"/>
                                </w:rPr>
                                <w:t xml:space="preserve"> </w:t>
                              </w:r>
                              <w:r w:rsidR="00A80146">
                                <w:rPr>
                                  <w:b/>
                                  <w:color w:val="0000FF"/>
                                  <w:u w:val="single" w:color="0000FF"/>
                                </w:rPr>
                                <w:t>Generative</w:t>
                              </w:r>
                              <w:r w:rsidR="00A80146">
                                <w:rPr>
                                  <w:b/>
                                  <w:color w:val="0000FF"/>
                                  <w:spacing w:val="-4"/>
                                  <w:u w:val="single" w:color="0000FF"/>
                                </w:rPr>
                                <w:t xml:space="preserve"> </w:t>
                              </w:r>
                              <w:r w:rsidR="00A80146">
                                <w:rPr>
                                  <w:b/>
                                  <w:color w:val="0000FF"/>
                                  <w:u w:val="single" w:color="0000FF"/>
                                </w:rPr>
                                <w:t>Artificial</w:t>
                              </w:r>
                              <w:r w:rsidR="00A80146">
                                <w:rPr>
                                  <w:b/>
                                  <w:color w:val="0000FF"/>
                                  <w:spacing w:val="-3"/>
                                  <w:u w:val="single" w:color="0000FF"/>
                                </w:rPr>
                                <w:t xml:space="preserve"> </w:t>
                              </w:r>
                              <w:r w:rsidR="00A80146">
                                <w:rPr>
                                  <w:b/>
                                  <w:color w:val="0000FF"/>
                                  <w:u w:val="single" w:color="0000FF"/>
                                </w:rPr>
                                <w:t>Intelligence</w:t>
                              </w:r>
                              <w:r w:rsidR="00A80146">
                                <w:rPr>
                                  <w:b/>
                                  <w:color w:val="0000FF"/>
                                  <w:spacing w:val="-2"/>
                                  <w:u w:val="single" w:color="0000FF"/>
                                </w:rPr>
                                <w:t xml:space="preserve"> </w:t>
                              </w:r>
                              <w:r w:rsidR="00A80146">
                                <w:rPr>
                                  <w:b/>
                                  <w:color w:val="0000FF"/>
                                  <w:u w:val="single" w:color="0000FF"/>
                                </w:rPr>
                                <w:t>in</w:t>
                              </w:r>
                              <w:r w:rsidR="00A80146">
                                <w:rPr>
                                  <w:b/>
                                  <w:color w:val="0000FF"/>
                                  <w:spacing w:val="-4"/>
                                  <w:u w:val="single" w:color="0000FF"/>
                                </w:rPr>
                                <w:t xml:space="preserve"> </w:t>
                              </w:r>
                              <w:r w:rsidR="00A80146">
                                <w:rPr>
                                  <w:b/>
                                  <w:color w:val="0000FF"/>
                                  <w:u w:val="single" w:color="0000FF"/>
                                </w:rPr>
                                <w:t>the</w:t>
                              </w:r>
                              <w:r w:rsidR="00A80146">
                                <w:rPr>
                                  <w:b/>
                                  <w:color w:val="0000FF"/>
                                  <w:spacing w:val="-5"/>
                                  <w:u w:val="single" w:color="0000FF"/>
                                </w:rPr>
                                <w:t xml:space="preserve"> </w:t>
                              </w:r>
                              <w:r w:rsidR="00A80146">
                                <w:rPr>
                                  <w:b/>
                                  <w:color w:val="0000FF"/>
                                  <w:u w:val="single" w:color="0000FF"/>
                                </w:rPr>
                                <w:t>ARC’s</w:t>
                              </w:r>
                              <w:r w:rsidR="00A80146">
                                <w:rPr>
                                  <w:b/>
                                  <w:color w:val="0000FF"/>
                                  <w:spacing w:val="-2"/>
                                  <w:u w:val="single" w:color="0000FF"/>
                                </w:rPr>
                                <w:t xml:space="preserve"> </w:t>
                              </w:r>
                              <w:r w:rsidR="00A80146">
                                <w:rPr>
                                  <w:b/>
                                  <w:color w:val="0000FF"/>
                                  <w:u w:val="single" w:color="0000FF"/>
                                </w:rPr>
                                <w:t>grants</w:t>
                              </w:r>
                            </w:hyperlink>
                            <w:r>
                              <w:rPr>
                                <w:b/>
                                <w:color w:val="0000FF"/>
                              </w:rPr>
                              <w:t xml:space="preserve"> </w:t>
                            </w:r>
                            <w:hyperlink r:id="rId32">
                              <w:r w:rsidR="00A80146">
                                <w:rPr>
                                  <w:b/>
                                  <w:color w:val="0000FF"/>
                                  <w:u w:val="single" w:color="0000FF"/>
                                </w:rPr>
                                <w:t>programs</w:t>
                              </w:r>
                            </w:hyperlink>
                            <w:r>
                              <w:rPr>
                                <w:b/>
                                <w:color w:val="0000FF"/>
                              </w:rPr>
                              <w:t xml:space="preserve"> </w:t>
                            </w:r>
                            <w:r>
                              <w:rPr>
                                <w:b/>
                              </w:rPr>
                              <w:t>(July 2023):</w:t>
                            </w:r>
                          </w:p>
                          <w:p w14:paraId="47511D5C" w14:textId="77777777" w:rsidR="00A80146" w:rsidRDefault="00E52098" w:rsidP="005F7DE0">
                            <w:pPr>
                              <w:spacing w:before="116" w:after="120" w:line="259" w:lineRule="auto"/>
                              <w:ind w:left="45" w:right="130"/>
                            </w:pPr>
                            <w:r>
                              <w:t xml:space="preserve">The </w:t>
                            </w:r>
                            <w:hyperlink r:id="rId33">
                              <w:r w:rsidR="00A80146">
                                <w:rPr>
                                  <w:color w:val="0000FF"/>
                                  <w:u w:val="single" w:color="0000FF"/>
                                </w:rPr>
                                <w:t>ARC Conflict of Interest and Confidentiality Policy (2020)</w:t>
                              </w:r>
                            </w:hyperlink>
                            <w:r>
                              <w:rPr>
                                <w:color w:val="0000FF"/>
                              </w:rPr>
                              <w:t xml:space="preserve"> </w:t>
                            </w:r>
                            <w:r>
                              <w:t>requires that all officials and individuals carrying out ARC business, including assessors and peer reviewers, are required to preserve the principles of</w:t>
                            </w:r>
                            <w:r>
                              <w:rPr>
                                <w:spacing w:val="-1"/>
                              </w:rPr>
                              <w:t xml:space="preserve"> </w:t>
                            </w:r>
                            <w:r>
                              <w:t>confidentiality</w:t>
                            </w:r>
                            <w:r>
                              <w:rPr>
                                <w:spacing w:val="-1"/>
                              </w:rPr>
                              <w:t xml:space="preserve"> </w:t>
                            </w:r>
                            <w:r>
                              <w:t>outlined</w:t>
                            </w:r>
                            <w:r>
                              <w:rPr>
                                <w:spacing w:val="-2"/>
                              </w:rPr>
                              <w:t xml:space="preserve"> </w:t>
                            </w:r>
                            <w:r>
                              <w:t>in</w:t>
                            </w:r>
                            <w:r>
                              <w:rPr>
                                <w:spacing w:val="-2"/>
                              </w:rPr>
                              <w:t xml:space="preserve"> </w:t>
                            </w:r>
                            <w:r>
                              <w:t>the</w:t>
                            </w:r>
                            <w:r>
                              <w:rPr>
                                <w:spacing w:val="-4"/>
                              </w:rPr>
                              <w:t xml:space="preserve"> </w:t>
                            </w:r>
                            <w:r>
                              <w:t xml:space="preserve">policy. </w:t>
                            </w:r>
                            <w:r>
                              <w:rPr>
                                <w:b/>
                              </w:rPr>
                              <w:t>Release</w:t>
                            </w:r>
                            <w:r>
                              <w:rPr>
                                <w:b/>
                                <w:spacing w:val="-2"/>
                              </w:rPr>
                              <w:t xml:space="preserve"> </w:t>
                            </w:r>
                            <w:r>
                              <w:rPr>
                                <w:b/>
                              </w:rPr>
                              <w:t>of</w:t>
                            </w:r>
                            <w:r>
                              <w:rPr>
                                <w:b/>
                                <w:spacing w:val="-3"/>
                              </w:rPr>
                              <w:t xml:space="preserve"> </w:t>
                            </w:r>
                            <w:r>
                              <w:rPr>
                                <w:b/>
                              </w:rPr>
                              <w:t>material</w:t>
                            </w:r>
                            <w:r>
                              <w:rPr>
                                <w:b/>
                                <w:spacing w:val="-3"/>
                              </w:rPr>
                              <w:t xml:space="preserve"> </w:t>
                            </w:r>
                            <w:r>
                              <w:rPr>
                                <w:b/>
                              </w:rPr>
                              <w:t>into</w:t>
                            </w:r>
                            <w:r>
                              <w:rPr>
                                <w:b/>
                                <w:spacing w:val="-4"/>
                              </w:rPr>
                              <w:t xml:space="preserve"> </w:t>
                            </w:r>
                            <w:r>
                              <w:rPr>
                                <w:b/>
                              </w:rPr>
                              <w:t>generative</w:t>
                            </w:r>
                            <w:r>
                              <w:rPr>
                                <w:b/>
                                <w:spacing w:val="-2"/>
                              </w:rPr>
                              <w:t xml:space="preserve"> </w:t>
                            </w:r>
                            <w:r>
                              <w:rPr>
                                <w:b/>
                              </w:rPr>
                              <w:t>AI</w:t>
                            </w:r>
                            <w:r>
                              <w:rPr>
                                <w:b/>
                                <w:spacing w:val="-3"/>
                              </w:rPr>
                              <w:t xml:space="preserve"> </w:t>
                            </w:r>
                            <w:r>
                              <w:rPr>
                                <w:b/>
                              </w:rPr>
                              <w:t>tools</w:t>
                            </w:r>
                            <w:r>
                              <w:rPr>
                                <w:b/>
                                <w:spacing w:val="-4"/>
                              </w:rPr>
                              <w:t xml:space="preserve"> </w:t>
                            </w:r>
                            <w:r>
                              <w:rPr>
                                <w:b/>
                              </w:rPr>
                              <w:t>constitutes</w:t>
                            </w:r>
                            <w:r>
                              <w:rPr>
                                <w:b/>
                                <w:spacing w:val="-4"/>
                              </w:rPr>
                              <w:t xml:space="preserve"> </w:t>
                            </w:r>
                            <w:r>
                              <w:rPr>
                                <w:b/>
                              </w:rPr>
                              <w:t>a</w:t>
                            </w:r>
                            <w:r>
                              <w:rPr>
                                <w:b/>
                                <w:spacing w:val="-4"/>
                              </w:rPr>
                              <w:t xml:space="preserve"> </w:t>
                            </w:r>
                            <w:r>
                              <w:rPr>
                                <w:b/>
                              </w:rPr>
                              <w:t>breach of confidentiality and peer reviewers, including all Detailed and General Assessors, must not use generative AI as part of their assessment activities</w:t>
                            </w:r>
                            <w:r>
                              <w:t>.</w:t>
                            </w:r>
                          </w:p>
                          <w:p w14:paraId="47511D5E" w14:textId="77777777" w:rsidR="00A80146" w:rsidRDefault="00E52098">
                            <w:pPr>
                              <w:pStyle w:val="BodyText"/>
                              <w:spacing w:line="259" w:lineRule="auto"/>
                              <w:ind w:left="48" w:right="129"/>
                            </w:pPr>
                            <w:r>
                              <w:t>Assessors are asked to provide detailed high quality, constructive assessments that assist the Selection Advisory</w:t>
                            </w:r>
                            <w:r>
                              <w:rPr>
                                <w:spacing w:val="-1"/>
                              </w:rPr>
                              <w:t xml:space="preserve"> </w:t>
                            </w:r>
                            <w:r>
                              <w:t>Committees</w:t>
                            </w:r>
                            <w:r>
                              <w:rPr>
                                <w:spacing w:val="-4"/>
                              </w:rPr>
                              <w:t xml:space="preserve"> </w:t>
                            </w:r>
                            <w:r>
                              <w:t>to</w:t>
                            </w:r>
                            <w:r>
                              <w:rPr>
                                <w:spacing w:val="-6"/>
                              </w:rPr>
                              <w:t xml:space="preserve"> </w:t>
                            </w:r>
                            <w:r>
                              <w:t>assess</w:t>
                            </w:r>
                            <w:r>
                              <w:rPr>
                                <w:spacing w:val="-4"/>
                              </w:rPr>
                              <w:t xml:space="preserve"> </w:t>
                            </w:r>
                            <w:r>
                              <w:t>the</w:t>
                            </w:r>
                            <w:r>
                              <w:rPr>
                                <w:spacing w:val="-4"/>
                              </w:rPr>
                              <w:t xml:space="preserve"> </w:t>
                            </w:r>
                            <w:r>
                              <w:t>merits</w:t>
                            </w:r>
                            <w:r>
                              <w:rPr>
                                <w:spacing w:val="-1"/>
                              </w:rPr>
                              <w:t xml:space="preserve"> </w:t>
                            </w:r>
                            <w:r>
                              <w:t>of an</w:t>
                            </w:r>
                            <w:r>
                              <w:rPr>
                                <w:spacing w:val="-4"/>
                              </w:rPr>
                              <w:t xml:space="preserve"> </w:t>
                            </w:r>
                            <w:r>
                              <w:t>application.</w:t>
                            </w:r>
                            <w:r>
                              <w:rPr>
                                <w:spacing w:val="-1"/>
                              </w:rPr>
                              <w:t xml:space="preserve"> </w:t>
                            </w:r>
                            <w:r>
                              <w:t>The</w:t>
                            </w:r>
                            <w:r>
                              <w:rPr>
                                <w:spacing w:val="-2"/>
                              </w:rPr>
                              <w:t xml:space="preserve"> </w:t>
                            </w:r>
                            <w:r>
                              <w:t>use</w:t>
                            </w:r>
                            <w:r>
                              <w:rPr>
                                <w:spacing w:val="-4"/>
                              </w:rPr>
                              <w:t xml:space="preserve"> </w:t>
                            </w:r>
                            <w:r>
                              <w:t>of generative</w:t>
                            </w:r>
                            <w:r>
                              <w:rPr>
                                <w:spacing w:val="-2"/>
                              </w:rPr>
                              <w:t xml:space="preserve"> </w:t>
                            </w:r>
                            <w:r>
                              <w:t>AI</w:t>
                            </w:r>
                            <w:r>
                              <w:rPr>
                                <w:spacing w:val="-3"/>
                              </w:rPr>
                              <w:t xml:space="preserve"> </w:t>
                            </w:r>
                            <w:r>
                              <w:t>may</w:t>
                            </w:r>
                            <w:r>
                              <w:rPr>
                                <w:spacing w:val="-4"/>
                              </w:rPr>
                              <w:t xml:space="preserve"> </w:t>
                            </w:r>
                            <w:r>
                              <w:t>compromise</w:t>
                            </w:r>
                            <w:r>
                              <w:rPr>
                                <w:spacing w:val="-4"/>
                              </w:rPr>
                              <w:t xml:space="preserve"> </w:t>
                            </w:r>
                            <w:r>
                              <w:t>the integrity of the ARC’s peer review process by, for example, producing text that contains inappropriate content, such as generic comments and restatements of the application.</w:t>
                            </w:r>
                          </w:p>
                        </w:txbxContent>
                      </wps:txbx>
                      <wps:bodyPr wrap="square" lIns="0" tIns="0" rIns="0" bIns="0" rtlCol="0">
                        <a:noAutofit/>
                      </wps:bodyPr>
                    </wps:wsp>
                  </a:graphicData>
                </a:graphic>
              </wp:inline>
            </w:drawing>
          </mc:Choice>
          <mc:Fallback>
            <w:pict>
              <v:shape w14:anchorId="47511D4B" id="Textbox 29" o:spid="_x0000_s1028" type="#_x0000_t202" style="width:532.45pt;height:17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" filled="f" strokeweight=".16931mm">
                <v:path arrowok="t"/>
                <v:textbox inset="0,0,0,0">
                  <w:txbxContent>
                    <w:p w14:paraId="47511D5B" w14:textId="77777777" w:rsidR="00A80146" w:rsidRDefault="00E52098">
                      <w:pPr>
                        <w:spacing w:before="19" w:line="261" w:lineRule="auto"/>
                        <w:ind w:left="48" w:right="129"/>
                        <w:rPr>
                          <w:b/>
                        </w:rPr>
                      </w:pPr>
                      <w:r>
                        <w:rPr>
                          <w:b/>
                        </w:rPr>
                        <w:t>Extract</w:t>
                      </w:r>
                      <w:r>
                        <w:rPr>
                          <w:b/>
                          <w:spacing w:val="-3"/>
                        </w:rPr>
                        <w:t xml:space="preserve"> </w:t>
                      </w:r>
                      <w:r>
                        <w:rPr>
                          <w:b/>
                        </w:rPr>
                        <w:t>from</w:t>
                      </w:r>
                      <w:r>
                        <w:rPr>
                          <w:b/>
                          <w:spacing w:val="-3"/>
                        </w:rPr>
                        <w:t xml:space="preserve"> </w:t>
                      </w:r>
                      <w:r>
                        <w:rPr>
                          <w:b/>
                        </w:rPr>
                        <w:t>the</w:t>
                      </w:r>
                      <w:r>
                        <w:rPr>
                          <w:b/>
                          <w:spacing w:val="-5"/>
                        </w:rPr>
                        <w:t xml:space="preserve"> </w:t>
                      </w:r>
                      <w:r>
                        <w:rPr>
                          <w:b/>
                        </w:rPr>
                        <w:t xml:space="preserve">ARC </w:t>
                      </w:r>
                      <w:hyperlink r:id="rId34">
                        <w:r w:rsidR="00A80146">
                          <w:rPr>
                            <w:b/>
                            <w:color w:val="0000FF"/>
                            <w:u w:val="single" w:color="0000FF"/>
                          </w:rPr>
                          <w:t>Policy</w:t>
                        </w:r>
                        <w:r w:rsidR="00A80146">
                          <w:rPr>
                            <w:b/>
                            <w:color w:val="0000FF"/>
                            <w:spacing w:val="-4"/>
                            <w:u w:val="single" w:color="0000FF"/>
                          </w:rPr>
                          <w:t xml:space="preserve"> </w:t>
                        </w:r>
                        <w:r w:rsidR="00A80146">
                          <w:rPr>
                            <w:b/>
                            <w:color w:val="0000FF"/>
                            <w:u w:val="single" w:color="0000FF"/>
                          </w:rPr>
                          <w:t>on</w:t>
                        </w:r>
                        <w:r w:rsidR="00A80146">
                          <w:rPr>
                            <w:b/>
                            <w:color w:val="0000FF"/>
                            <w:spacing w:val="-2"/>
                            <w:u w:val="single" w:color="0000FF"/>
                          </w:rPr>
                          <w:t xml:space="preserve"> </w:t>
                        </w:r>
                        <w:r w:rsidR="00A80146">
                          <w:rPr>
                            <w:b/>
                            <w:color w:val="0000FF"/>
                            <w:u w:val="single" w:color="0000FF"/>
                          </w:rPr>
                          <w:t>Use</w:t>
                        </w:r>
                        <w:r w:rsidR="00A80146">
                          <w:rPr>
                            <w:b/>
                            <w:color w:val="0000FF"/>
                            <w:spacing w:val="-4"/>
                            <w:u w:val="single" w:color="0000FF"/>
                          </w:rPr>
                          <w:t xml:space="preserve"> </w:t>
                        </w:r>
                        <w:r w:rsidR="00A80146">
                          <w:rPr>
                            <w:b/>
                            <w:color w:val="0000FF"/>
                            <w:u w:val="single" w:color="0000FF"/>
                          </w:rPr>
                          <w:t>of</w:t>
                        </w:r>
                        <w:r w:rsidR="00A80146">
                          <w:rPr>
                            <w:b/>
                            <w:color w:val="0000FF"/>
                            <w:spacing w:val="-3"/>
                            <w:u w:val="single" w:color="0000FF"/>
                          </w:rPr>
                          <w:t xml:space="preserve"> </w:t>
                        </w:r>
                        <w:r w:rsidR="00A80146">
                          <w:rPr>
                            <w:b/>
                            <w:color w:val="0000FF"/>
                            <w:u w:val="single" w:color="0000FF"/>
                          </w:rPr>
                          <w:t>Generative</w:t>
                        </w:r>
                        <w:r w:rsidR="00A80146">
                          <w:rPr>
                            <w:b/>
                            <w:color w:val="0000FF"/>
                            <w:spacing w:val="-4"/>
                            <w:u w:val="single" w:color="0000FF"/>
                          </w:rPr>
                          <w:t xml:space="preserve"> </w:t>
                        </w:r>
                        <w:r w:rsidR="00A80146">
                          <w:rPr>
                            <w:b/>
                            <w:color w:val="0000FF"/>
                            <w:u w:val="single" w:color="0000FF"/>
                          </w:rPr>
                          <w:t>Artificial</w:t>
                        </w:r>
                        <w:r w:rsidR="00A80146">
                          <w:rPr>
                            <w:b/>
                            <w:color w:val="0000FF"/>
                            <w:spacing w:val="-3"/>
                            <w:u w:val="single" w:color="0000FF"/>
                          </w:rPr>
                          <w:t xml:space="preserve"> </w:t>
                        </w:r>
                        <w:r w:rsidR="00A80146">
                          <w:rPr>
                            <w:b/>
                            <w:color w:val="0000FF"/>
                            <w:u w:val="single" w:color="0000FF"/>
                          </w:rPr>
                          <w:t>Intelligence</w:t>
                        </w:r>
                        <w:r w:rsidR="00A80146">
                          <w:rPr>
                            <w:b/>
                            <w:color w:val="0000FF"/>
                            <w:spacing w:val="-2"/>
                            <w:u w:val="single" w:color="0000FF"/>
                          </w:rPr>
                          <w:t xml:space="preserve"> </w:t>
                        </w:r>
                        <w:r w:rsidR="00A80146">
                          <w:rPr>
                            <w:b/>
                            <w:color w:val="0000FF"/>
                            <w:u w:val="single" w:color="0000FF"/>
                          </w:rPr>
                          <w:t>in</w:t>
                        </w:r>
                        <w:r w:rsidR="00A80146">
                          <w:rPr>
                            <w:b/>
                            <w:color w:val="0000FF"/>
                            <w:spacing w:val="-4"/>
                            <w:u w:val="single" w:color="0000FF"/>
                          </w:rPr>
                          <w:t xml:space="preserve"> </w:t>
                        </w:r>
                        <w:r w:rsidR="00A80146">
                          <w:rPr>
                            <w:b/>
                            <w:color w:val="0000FF"/>
                            <w:u w:val="single" w:color="0000FF"/>
                          </w:rPr>
                          <w:t>the</w:t>
                        </w:r>
                        <w:r w:rsidR="00A80146">
                          <w:rPr>
                            <w:b/>
                            <w:color w:val="0000FF"/>
                            <w:spacing w:val="-5"/>
                            <w:u w:val="single" w:color="0000FF"/>
                          </w:rPr>
                          <w:t xml:space="preserve"> </w:t>
                        </w:r>
                        <w:r w:rsidR="00A80146">
                          <w:rPr>
                            <w:b/>
                            <w:color w:val="0000FF"/>
                            <w:u w:val="single" w:color="0000FF"/>
                          </w:rPr>
                          <w:t>ARC’s</w:t>
                        </w:r>
                        <w:r w:rsidR="00A80146">
                          <w:rPr>
                            <w:b/>
                            <w:color w:val="0000FF"/>
                            <w:spacing w:val="-2"/>
                            <w:u w:val="single" w:color="0000FF"/>
                          </w:rPr>
                          <w:t xml:space="preserve"> </w:t>
                        </w:r>
                        <w:r w:rsidR="00A80146">
                          <w:rPr>
                            <w:b/>
                            <w:color w:val="0000FF"/>
                            <w:u w:val="single" w:color="0000FF"/>
                          </w:rPr>
                          <w:t>grants</w:t>
                        </w:r>
                      </w:hyperlink>
                      <w:r>
                        <w:rPr>
                          <w:b/>
                          <w:color w:val="0000FF"/>
                        </w:rPr>
                        <w:t xml:space="preserve"> </w:t>
                      </w:r>
                      <w:hyperlink r:id="rId35">
                        <w:r w:rsidR="00A80146">
                          <w:rPr>
                            <w:b/>
                            <w:color w:val="0000FF"/>
                            <w:u w:val="single" w:color="0000FF"/>
                          </w:rPr>
                          <w:t>programs</w:t>
                        </w:r>
                      </w:hyperlink>
                      <w:r>
                        <w:rPr>
                          <w:b/>
                          <w:color w:val="0000FF"/>
                        </w:rPr>
                        <w:t xml:space="preserve"> </w:t>
                      </w:r>
                      <w:r>
                        <w:rPr>
                          <w:b/>
                        </w:rPr>
                        <w:t>(July 2023):</w:t>
                      </w:r>
                    </w:p>
                    <w:p w14:paraId="47511D5C" w14:textId="77777777" w:rsidR="00A80146" w:rsidRDefault="00E52098" w:rsidP="005F7DE0">
                      <w:pPr>
                        <w:spacing w:before="116" w:after="120" w:line="259" w:lineRule="auto"/>
                        <w:ind w:left="45" w:right="130"/>
                      </w:pPr>
                      <w:r>
                        <w:t xml:space="preserve">The </w:t>
                      </w:r>
                      <w:hyperlink r:id="rId36">
                        <w:r w:rsidR="00A80146">
                          <w:rPr>
                            <w:color w:val="0000FF"/>
                            <w:u w:val="single" w:color="0000FF"/>
                          </w:rPr>
                          <w:t>ARC Conflict of Interest and Confidentiality Policy (2020)</w:t>
                        </w:r>
                      </w:hyperlink>
                      <w:r>
                        <w:rPr>
                          <w:color w:val="0000FF"/>
                        </w:rPr>
                        <w:t xml:space="preserve"> </w:t>
                      </w:r>
                      <w:r>
                        <w:t>requires that all officials and individuals carrying out ARC business, including assessors and peer reviewers, are required to preserve the principles of</w:t>
                      </w:r>
                      <w:r>
                        <w:rPr>
                          <w:spacing w:val="-1"/>
                        </w:rPr>
                        <w:t xml:space="preserve"> </w:t>
                      </w:r>
                      <w:r>
                        <w:t>confidentiality</w:t>
                      </w:r>
                      <w:r>
                        <w:rPr>
                          <w:spacing w:val="-1"/>
                        </w:rPr>
                        <w:t xml:space="preserve"> </w:t>
                      </w:r>
                      <w:r>
                        <w:t>outlined</w:t>
                      </w:r>
                      <w:r>
                        <w:rPr>
                          <w:spacing w:val="-2"/>
                        </w:rPr>
                        <w:t xml:space="preserve"> </w:t>
                      </w:r>
                      <w:r>
                        <w:t>in</w:t>
                      </w:r>
                      <w:r>
                        <w:rPr>
                          <w:spacing w:val="-2"/>
                        </w:rPr>
                        <w:t xml:space="preserve"> </w:t>
                      </w:r>
                      <w:r>
                        <w:t>the</w:t>
                      </w:r>
                      <w:r>
                        <w:rPr>
                          <w:spacing w:val="-4"/>
                        </w:rPr>
                        <w:t xml:space="preserve"> </w:t>
                      </w:r>
                      <w:r>
                        <w:t xml:space="preserve">policy. </w:t>
                      </w:r>
                      <w:r>
                        <w:rPr>
                          <w:b/>
                        </w:rPr>
                        <w:t>Release</w:t>
                      </w:r>
                      <w:r>
                        <w:rPr>
                          <w:b/>
                          <w:spacing w:val="-2"/>
                        </w:rPr>
                        <w:t xml:space="preserve"> </w:t>
                      </w:r>
                      <w:r>
                        <w:rPr>
                          <w:b/>
                        </w:rPr>
                        <w:t>of</w:t>
                      </w:r>
                      <w:r>
                        <w:rPr>
                          <w:b/>
                          <w:spacing w:val="-3"/>
                        </w:rPr>
                        <w:t xml:space="preserve"> </w:t>
                      </w:r>
                      <w:r>
                        <w:rPr>
                          <w:b/>
                        </w:rPr>
                        <w:t>material</w:t>
                      </w:r>
                      <w:r>
                        <w:rPr>
                          <w:b/>
                          <w:spacing w:val="-3"/>
                        </w:rPr>
                        <w:t xml:space="preserve"> </w:t>
                      </w:r>
                      <w:r>
                        <w:rPr>
                          <w:b/>
                        </w:rPr>
                        <w:t>into</w:t>
                      </w:r>
                      <w:r>
                        <w:rPr>
                          <w:b/>
                          <w:spacing w:val="-4"/>
                        </w:rPr>
                        <w:t xml:space="preserve"> </w:t>
                      </w:r>
                      <w:r>
                        <w:rPr>
                          <w:b/>
                        </w:rPr>
                        <w:t>generative</w:t>
                      </w:r>
                      <w:r>
                        <w:rPr>
                          <w:b/>
                          <w:spacing w:val="-2"/>
                        </w:rPr>
                        <w:t xml:space="preserve"> </w:t>
                      </w:r>
                      <w:r>
                        <w:rPr>
                          <w:b/>
                        </w:rPr>
                        <w:t>AI</w:t>
                      </w:r>
                      <w:r>
                        <w:rPr>
                          <w:b/>
                          <w:spacing w:val="-3"/>
                        </w:rPr>
                        <w:t xml:space="preserve"> </w:t>
                      </w:r>
                      <w:r>
                        <w:rPr>
                          <w:b/>
                        </w:rPr>
                        <w:t>tools</w:t>
                      </w:r>
                      <w:r>
                        <w:rPr>
                          <w:b/>
                          <w:spacing w:val="-4"/>
                        </w:rPr>
                        <w:t xml:space="preserve"> </w:t>
                      </w:r>
                      <w:r>
                        <w:rPr>
                          <w:b/>
                        </w:rPr>
                        <w:t>constitutes</w:t>
                      </w:r>
                      <w:r>
                        <w:rPr>
                          <w:b/>
                          <w:spacing w:val="-4"/>
                        </w:rPr>
                        <w:t xml:space="preserve"> </w:t>
                      </w:r>
                      <w:r>
                        <w:rPr>
                          <w:b/>
                        </w:rPr>
                        <w:t>a</w:t>
                      </w:r>
                      <w:r>
                        <w:rPr>
                          <w:b/>
                          <w:spacing w:val="-4"/>
                        </w:rPr>
                        <w:t xml:space="preserve"> </w:t>
                      </w:r>
                      <w:r>
                        <w:rPr>
                          <w:b/>
                        </w:rPr>
                        <w:t>breach of confidentiality and peer reviewers, including all Detailed and General Assessors, must not use generative AI as part of their assessment activities</w:t>
                      </w:r>
                      <w:r>
                        <w:t>.</w:t>
                      </w:r>
                    </w:p>
                    <w:p w14:paraId="47511D5E" w14:textId="77777777" w:rsidR="00A80146" w:rsidRDefault="00E52098">
                      <w:pPr>
                        <w:pStyle w:val="BodyText"/>
                        <w:spacing w:line="259" w:lineRule="auto"/>
                        <w:ind w:left="48" w:right="129"/>
                      </w:pPr>
                      <w:r>
                        <w:t>Assessors are asked to provide detailed high quality, constructive assessments that assist the Selection Advisory</w:t>
                      </w:r>
                      <w:r>
                        <w:rPr>
                          <w:spacing w:val="-1"/>
                        </w:rPr>
                        <w:t xml:space="preserve"> </w:t>
                      </w:r>
                      <w:r>
                        <w:t>Committees</w:t>
                      </w:r>
                      <w:r>
                        <w:rPr>
                          <w:spacing w:val="-4"/>
                        </w:rPr>
                        <w:t xml:space="preserve"> </w:t>
                      </w:r>
                      <w:r>
                        <w:t>to</w:t>
                      </w:r>
                      <w:r>
                        <w:rPr>
                          <w:spacing w:val="-6"/>
                        </w:rPr>
                        <w:t xml:space="preserve"> </w:t>
                      </w:r>
                      <w:r>
                        <w:t>assess</w:t>
                      </w:r>
                      <w:r>
                        <w:rPr>
                          <w:spacing w:val="-4"/>
                        </w:rPr>
                        <w:t xml:space="preserve"> </w:t>
                      </w:r>
                      <w:r>
                        <w:t>the</w:t>
                      </w:r>
                      <w:r>
                        <w:rPr>
                          <w:spacing w:val="-4"/>
                        </w:rPr>
                        <w:t xml:space="preserve"> </w:t>
                      </w:r>
                      <w:r>
                        <w:t>merits</w:t>
                      </w:r>
                      <w:r>
                        <w:rPr>
                          <w:spacing w:val="-1"/>
                        </w:rPr>
                        <w:t xml:space="preserve"> </w:t>
                      </w:r>
                      <w:r>
                        <w:t>of an</w:t>
                      </w:r>
                      <w:r>
                        <w:rPr>
                          <w:spacing w:val="-4"/>
                        </w:rPr>
                        <w:t xml:space="preserve"> </w:t>
                      </w:r>
                      <w:r>
                        <w:t>application.</w:t>
                      </w:r>
                      <w:r>
                        <w:rPr>
                          <w:spacing w:val="-1"/>
                        </w:rPr>
                        <w:t xml:space="preserve"> </w:t>
                      </w:r>
                      <w:r>
                        <w:t>The</w:t>
                      </w:r>
                      <w:r>
                        <w:rPr>
                          <w:spacing w:val="-2"/>
                        </w:rPr>
                        <w:t xml:space="preserve"> </w:t>
                      </w:r>
                      <w:r>
                        <w:t>use</w:t>
                      </w:r>
                      <w:r>
                        <w:rPr>
                          <w:spacing w:val="-4"/>
                        </w:rPr>
                        <w:t xml:space="preserve"> </w:t>
                      </w:r>
                      <w:r>
                        <w:t>of generative</w:t>
                      </w:r>
                      <w:r>
                        <w:rPr>
                          <w:spacing w:val="-2"/>
                        </w:rPr>
                        <w:t xml:space="preserve"> </w:t>
                      </w:r>
                      <w:r>
                        <w:t>AI</w:t>
                      </w:r>
                      <w:r>
                        <w:rPr>
                          <w:spacing w:val="-3"/>
                        </w:rPr>
                        <w:t xml:space="preserve"> </w:t>
                      </w:r>
                      <w:r>
                        <w:t>may</w:t>
                      </w:r>
                      <w:r>
                        <w:rPr>
                          <w:spacing w:val="-4"/>
                        </w:rPr>
                        <w:t xml:space="preserve"> </w:t>
                      </w:r>
                      <w:r>
                        <w:t>compromise</w:t>
                      </w:r>
                      <w:r>
                        <w:rPr>
                          <w:spacing w:val="-4"/>
                        </w:rPr>
                        <w:t xml:space="preserve"> </w:t>
                      </w:r>
                      <w:r>
                        <w:t>the integrity of the ARC’s peer review process by, for example, producing text that contains inappropriate content, such as generic comments and restatements of the application.</w:t>
                      </w:r>
                    </w:p>
                  </w:txbxContent>
                </v:textbox>
                <w10:anchorlock/>
              </v:shape>
            </w:pict>
          </mc:Fallback>
        </mc:AlternateContent>
      </w:r>
    </w:p>
    <w:p w14:paraId="47511CA2" w14:textId="77777777" w:rsidR="00A80146" w:rsidRDefault="00E52098" w:rsidP="00A7479E">
      <w:pPr>
        <w:pStyle w:val="Heading2"/>
        <w:numPr>
          <w:ilvl w:val="1"/>
          <w:numId w:val="15"/>
        </w:numPr>
        <w:tabs>
          <w:tab w:val="left" w:pos="620"/>
        </w:tabs>
        <w:spacing w:before="360"/>
        <w:ind w:left="624"/>
        <w:jc w:val="both"/>
        <w:rPr>
          <w:color w:val="1F4D78"/>
        </w:rPr>
      </w:pPr>
      <w:bookmarkStart w:id="9" w:name="_bookmark11"/>
      <w:bookmarkEnd w:id="9"/>
      <w:r>
        <w:rPr>
          <w:color w:val="1F4D78"/>
        </w:rPr>
        <w:t>Research</w:t>
      </w:r>
      <w:r>
        <w:rPr>
          <w:color w:val="1F4D78"/>
          <w:spacing w:val="-4"/>
        </w:rPr>
        <w:t xml:space="preserve"> </w:t>
      </w:r>
      <w:r>
        <w:rPr>
          <w:color w:val="1F4D78"/>
        </w:rPr>
        <w:t>integrity</w:t>
      </w:r>
      <w:r>
        <w:rPr>
          <w:color w:val="1F4D78"/>
          <w:spacing w:val="-3"/>
        </w:rPr>
        <w:t xml:space="preserve"> </w:t>
      </w:r>
      <w:r>
        <w:rPr>
          <w:color w:val="1F4D78"/>
        </w:rPr>
        <w:t>and</w:t>
      </w:r>
      <w:r>
        <w:rPr>
          <w:color w:val="1F4D78"/>
          <w:spacing w:val="-4"/>
        </w:rPr>
        <w:t xml:space="preserve"> </w:t>
      </w:r>
      <w:r>
        <w:rPr>
          <w:color w:val="1F4D78"/>
        </w:rPr>
        <w:t>research</w:t>
      </w:r>
      <w:r>
        <w:rPr>
          <w:color w:val="1F4D78"/>
          <w:spacing w:val="-3"/>
        </w:rPr>
        <w:t xml:space="preserve"> </w:t>
      </w:r>
      <w:r>
        <w:rPr>
          <w:color w:val="1F4D78"/>
          <w:spacing w:val="-2"/>
        </w:rPr>
        <w:t>misconduct</w:t>
      </w:r>
    </w:p>
    <w:p w14:paraId="47511CA3" w14:textId="0F9E6CF4" w:rsidR="00A80146" w:rsidRDefault="00C460DA">
      <w:pPr>
        <w:pStyle w:val="BodyText"/>
        <w:spacing w:before="144" w:line="259" w:lineRule="auto"/>
        <w:ind w:right="338"/>
      </w:pPr>
      <w:r w:rsidRPr="00C460DA">
        <w:t xml:space="preserve">The NIDG program </w:t>
      </w:r>
      <w:proofErr w:type="spellStart"/>
      <w:r w:rsidRPr="00C460DA">
        <w:t>utilises</w:t>
      </w:r>
      <w:proofErr w:type="spellEnd"/>
      <w:r w:rsidRPr="00C460DA">
        <w:t xml:space="preserve"> the ARC policy on research integrity and research misconduct. </w:t>
      </w:r>
      <w:r w:rsidR="00E52098">
        <w:t>If in the course of undertaking an assessment you identify or suspect a potential research integrity breach or research</w:t>
      </w:r>
      <w:r w:rsidR="00E52098">
        <w:rPr>
          <w:spacing w:val="-5"/>
        </w:rPr>
        <w:t xml:space="preserve"> </w:t>
      </w:r>
      <w:r w:rsidR="00E52098">
        <w:t>misconduct,</w:t>
      </w:r>
      <w:r w:rsidR="00E52098">
        <w:rPr>
          <w:spacing w:val="-2"/>
        </w:rPr>
        <w:t xml:space="preserve"> </w:t>
      </w:r>
      <w:r w:rsidR="00E52098">
        <w:t>please</w:t>
      </w:r>
      <w:r w:rsidR="00E52098">
        <w:rPr>
          <w:spacing w:val="-1"/>
        </w:rPr>
        <w:t xml:space="preserve"> </w:t>
      </w:r>
      <w:r w:rsidR="00E52098">
        <w:t>notify</w:t>
      </w:r>
      <w:r w:rsidR="00E52098">
        <w:rPr>
          <w:spacing w:val="-3"/>
        </w:rPr>
        <w:t xml:space="preserve"> </w:t>
      </w:r>
      <w:r w:rsidR="00E52098">
        <w:t>the</w:t>
      </w:r>
      <w:r w:rsidR="00E52098">
        <w:rPr>
          <w:spacing w:val="-3"/>
        </w:rPr>
        <w:t xml:space="preserve"> </w:t>
      </w:r>
      <w:r w:rsidR="00E52098">
        <w:t>ARC</w:t>
      </w:r>
      <w:r w:rsidR="00E52098">
        <w:rPr>
          <w:spacing w:val="-1"/>
        </w:rPr>
        <w:t xml:space="preserve"> </w:t>
      </w:r>
      <w:r w:rsidR="00E52098">
        <w:t>Research</w:t>
      </w:r>
      <w:r w:rsidR="00E52098">
        <w:rPr>
          <w:spacing w:val="-3"/>
        </w:rPr>
        <w:t xml:space="preserve"> </w:t>
      </w:r>
      <w:r w:rsidR="00E52098">
        <w:t>Integrity</w:t>
      </w:r>
      <w:r w:rsidR="00E52098">
        <w:rPr>
          <w:spacing w:val="-5"/>
        </w:rPr>
        <w:t xml:space="preserve"> </w:t>
      </w:r>
      <w:r w:rsidR="00E52098">
        <w:t>Office</w:t>
      </w:r>
      <w:r w:rsidR="00E52098">
        <w:rPr>
          <w:spacing w:val="-1"/>
        </w:rPr>
        <w:t xml:space="preserve"> </w:t>
      </w:r>
      <w:r w:rsidR="00E52098">
        <w:t>(</w:t>
      </w:r>
      <w:hyperlink r:id="rId37">
        <w:r w:rsidR="00A80146">
          <w:rPr>
            <w:color w:val="0000FF"/>
            <w:u w:val="single" w:color="0000FF"/>
          </w:rPr>
          <w:t>researchintegrity@arc.gov.au</w:t>
        </w:r>
      </w:hyperlink>
      <w:r w:rsidR="00E52098">
        <w:t>)</w:t>
      </w:r>
      <w:r w:rsidR="00E52098">
        <w:rPr>
          <w:spacing w:val="-2"/>
        </w:rPr>
        <w:t xml:space="preserve"> </w:t>
      </w:r>
      <w:r w:rsidR="00E52098">
        <w:t xml:space="preserve">in accordance with Section 5 of the </w:t>
      </w:r>
      <w:hyperlink r:id="rId38">
        <w:r w:rsidR="00A80146">
          <w:rPr>
            <w:color w:val="0000FF"/>
            <w:u w:val="single" w:color="0000FF"/>
          </w:rPr>
          <w:t>ARC Research Integrity Policy</w:t>
        </w:r>
      </w:hyperlink>
      <w:r w:rsidR="00E52098">
        <w:t>. Please do not mention your concerns in any assessment comments.</w:t>
      </w:r>
    </w:p>
    <w:p w14:paraId="47511CA4" w14:textId="77777777" w:rsidR="00A80146" w:rsidRDefault="00E52098">
      <w:pPr>
        <w:pStyle w:val="BodyText"/>
        <w:spacing w:before="119" w:line="259" w:lineRule="auto"/>
        <w:ind w:right="277"/>
      </w:pPr>
      <w:r>
        <w:t>The</w:t>
      </w:r>
      <w:r>
        <w:rPr>
          <w:spacing w:val="-1"/>
        </w:rPr>
        <w:t xml:space="preserve"> </w:t>
      </w:r>
      <w:r>
        <w:t>ARC</w:t>
      </w:r>
      <w:r>
        <w:rPr>
          <w:spacing w:val="-1"/>
        </w:rPr>
        <w:t xml:space="preserve"> </w:t>
      </w:r>
      <w:r>
        <w:t>Research</w:t>
      </w:r>
      <w:r>
        <w:rPr>
          <w:spacing w:val="-3"/>
        </w:rPr>
        <w:t xml:space="preserve"> </w:t>
      </w:r>
      <w:r>
        <w:t>Integrity</w:t>
      </w:r>
      <w:r>
        <w:rPr>
          <w:spacing w:val="-2"/>
        </w:rPr>
        <w:t xml:space="preserve"> </w:t>
      </w:r>
      <w:r>
        <w:t>Office</w:t>
      </w:r>
      <w:r>
        <w:rPr>
          <w:spacing w:val="-1"/>
        </w:rPr>
        <w:t xml:space="preserve"> </w:t>
      </w:r>
      <w:r>
        <w:t>will</w:t>
      </w:r>
      <w:r>
        <w:rPr>
          <w:spacing w:val="-1"/>
        </w:rPr>
        <w:t xml:space="preserve"> </w:t>
      </w:r>
      <w:r>
        <w:t>consider</w:t>
      </w:r>
      <w:r>
        <w:rPr>
          <w:spacing w:val="-4"/>
        </w:rPr>
        <w:t xml:space="preserve"> </w:t>
      </w:r>
      <w:r>
        <w:t>whether</w:t>
      </w:r>
      <w:r>
        <w:rPr>
          <w:spacing w:val="-2"/>
        </w:rPr>
        <w:t xml:space="preserve"> </w:t>
      </w:r>
      <w:r>
        <w:t>to</w:t>
      </w:r>
      <w:r>
        <w:rPr>
          <w:spacing w:val="-3"/>
        </w:rPr>
        <w:t xml:space="preserve"> </w:t>
      </w:r>
      <w:r>
        <w:t>refer</w:t>
      </w:r>
      <w:r>
        <w:rPr>
          <w:spacing w:val="-2"/>
        </w:rPr>
        <w:t xml:space="preserve"> </w:t>
      </w:r>
      <w:r>
        <w:t>your</w:t>
      </w:r>
      <w:r>
        <w:rPr>
          <w:spacing w:val="-2"/>
        </w:rPr>
        <w:t xml:space="preserve"> </w:t>
      </w:r>
      <w:r>
        <w:t>concerns</w:t>
      </w:r>
      <w:r>
        <w:rPr>
          <w:spacing w:val="-3"/>
        </w:rPr>
        <w:t xml:space="preserve"> </w:t>
      </w:r>
      <w:r>
        <w:t>to</w:t>
      </w:r>
      <w:r>
        <w:rPr>
          <w:spacing w:val="-3"/>
        </w:rPr>
        <w:t xml:space="preserve"> </w:t>
      </w:r>
      <w:r>
        <w:t>the</w:t>
      </w:r>
      <w:r>
        <w:rPr>
          <w:spacing w:val="-3"/>
        </w:rPr>
        <w:t xml:space="preserve"> </w:t>
      </w:r>
      <w:r>
        <w:t>relevant</w:t>
      </w:r>
      <w:r>
        <w:rPr>
          <w:spacing w:val="-2"/>
        </w:rPr>
        <w:t xml:space="preserve"> </w:t>
      </w:r>
      <w:r>
        <w:t>institution</w:t>
      </w:r>
      <w:r>
        <w:rPr>
          <w:spacing w:val="-3"/>
        </w:rPr>
        <w:t xml:space="preserve"> </w:t>
      </w:r>
      <w:r>
        <w:t xml:space="preserve">for investigation in accordance with the requirements of the </w:t>
      </w:r>
      <w:hyperlink r:id="rId39" w:anchor="code1">
        <w:r w:rsidR="00A80146">
          <w:rPr>
            <w:i/>
            <w:color w:val="0000FF"/>
            <w:u w:val="single" w:color="0000FF"/>
          </w:rPr>
          <w:t>Australian Code for the Responsible Conduct of</w:t>
        </w:r>
      </w:hyperlink>
      <w:r>
        <w:rPr>
          <w:i/>
          <w:color w:val="0000FF"/>
        </w:rPr>
        <w:t xml:space="preserve"> </w:t>
      </w:r>
      <w:hyperlink r:id="rId40" w:anchor="code1">
        <w:r w:rsidR="00A80146">
          <w:rPr>
            <w:i/>
            <w:color w:val="0000FF"/>
            <w:u w:val="single" w:color="0000FF"/>
          </w:rPr>
          <w:t>Research (2018)</w:t>
        </w:r>
      </w:hyperlink>
      <w:r>
        <w:t>. You should provide sufficient information to allow the ARC to assess whether there is a basis for referring the matter to the institution and to enable the relevant institution to progress an investigation into the allegation (if required).</w:t>
      </w:r>
    </w:p>
    <w:p w14:paraId="47511CA5" w14:textId="4BED23EE" w:rsidR="00A80146" w:rsidRDefault="00E52098">
      <w:pPr>
        <w:pStyle w:val="BodyText"/>
        <w:spacing w:before="161" w:line="259" w:lineRule="auto"/>
        <w:ind w:right="440"/>
        <w:jc w:val="both"/>
      </w:pPr>
      <w:r w:rsidRPr="0080463E">
        <w:rPr>
          <w:b/>
          <w:bCs/>
        </w:rPr>
        <w:lastRenderedPageBreak/>
        <w:t>Foreign financial</w:t>
      </w:r>
      <w:r w:rsidRPr="0080463E">
        <w:rPr>
          <w:b/>
          <w:bCs/>
          <w:spacing w:val="-1"/>
        </w:rPr>
        <w:t xml:space="preserve"> </w:t>
      </w:r>
      <w:r w:rsidRPr="0080463E">
        <w:rPr>
          <w:b/>
          <w:bCs/>
        </w:rPr>
        <w:t>support,</w:t>
      </w:r>
      <w:r w:rsidRPr="0080463E">
        <w:rPr>
          <w:b/>
          <w:bCs/>
          <w:spacing w:val="-1"/>
        </w:rPr>
        <w:t xml:space="preserve"> </w:t>
      </w:r>
      <w:r w:rsidRPr="0080463E">
        <w:rPr>
          <w:b/>
          <w:bCs/>
        </w:rPr>
        <w:t>foreign affiliations and</w:t>
      </w:r>
      <w:r w:rsidRPr="0080463E">
        <w:rPr>
          <w:b/>
          <w:bCs/>
          <w:spacing w:val="-2"/>
        </w:rPr>
        <w:t xml:space="preserve"> </w:t>
      </w:r>
      <w:r w:rsidRPr="0080463E">
        <w:rPr>
          <w:b/>
          <w:bCs/>
        </w:rPr>
        <w:t>foreign honorary positions</w:t>
      </w:r>
      <w:r w:rsidR="004863E0" w:rsidRPr="0080463E">
        <w:rPr>
          <w:b/>
          <w:bCs/>
        </w:rPr>
        <w:t>:</w:t>
      </w:r>
      <w:r w:rsidR="0080463E">
        <w:t xml:space="preserve"> p</w:t>
      </w:r>
      <w:r>
        <w:t>articipants</w:t>
      </w:r>
      <w:r>
        <w:rPr>
          <w:spacing w:val="-1"/>
        </w:rPr>
        <w:t xml:space="preserve"> </w:t>
      </w:r>
      <w:r>
        <w:t>applying for ARC grants</w:t>
      </w:r>
      <w:r>
        <w:rPr>
          <w:spacing w:val="-3"/>
        </w:rPr>
        <w:t xml:space="preserve"> </w:t>
      </w:r>
      <w:r>
        <w:t>are</w:t>
      </w:r>
      <w:r>
        <w:rPr>
          <w:spacing w:val="-3"/>
        </w:rPr>
        <w:t xml:space="preserve"> </w:t>
      </w:r>
      <w:r>
        <w:t>required</w:t>
      </w:r>
      <w:r>
        <w:rPr>
          <w:spacing w:val="-3"/>
        </w:rPr>
        <w:t xml:space="preserve"> </w:t>
      </w:r>
      <w:r>
        <w:t>to</w:t>
      </w:r>
      <w:r>
        <w:rPr>
          <w:spacing w:val="-1"/>
        </w:rPr>
        <w:t xml:space="preserve"> </w:t>
      </w:r>
      <w:r>
        <w:t>answer questions in</w:t>
      </w:r>
      <w:r>
        <w:rPr>
          <w:spacing w:val="-3"/>
        </w:rPr>
        <w:t xml:space="preserve"> </w:t>
      </w:r>
      <w:r>
        <w:t>their application</w:t>
      </w:r>
      <w:r>
        <w:rPr>
          <w:spacing w:val="-1"/>
        </w:rPr>
        <w:t xml:space="preserve"> </w:t>
      </w:r>
      <w:r>
        <w:t>relating</w:t>
      </w:r>
      <w:r>
        <w:rPr>
          <w:spacing w:val="-3"/>
        </w:rPr>
        <w:t xml:space="preserve"> </w:t>
      </w:r>
      <w:r>
        <w:t>to</w:t>
      </w:r>
      <w:r>
        <w:rPr>
          <w:spacing w:val="-3"/>
        </w:rPr>
        <w:t xml:space="preserve"> </w:t>
      </w:r>
      <w:r>
        <w:t>foreign</w:t>
      </w:r>
      <w:r>
        <w:rPr>
          <w:spacing w:val="-1"/>
        </w:rPr>
        <w:t xml:space="preserve"> </w:t>
      </w:r>
      <w:r>
        <w:t>financial</w:t>
      </w:r>
      <w:r>
        <w:rPr>
          <w:spacing w:val="-2"/>
        </w:rPr>
        <w:t xml:space="preserve"> </w:t>
      </w:r>
      <w:r>
        <w:t>support</w:t>
      </w:r>
      <w:r>
        <w:rPr>
          <w:spacing w:val="-2"/>
        </w:rPr>
        <w:t xml:space="preserve"> </w:t>
      </w:r>
      <w:r>
        <w:t>and</w:t>
      </w:r>
      <w:r>
        <w:rPr>
          <w:spacing w:val="-3"/>
        </w:rPr>
        <w:t xml:space="preserve"> </w:t>
      </w:r>
      <w:r>
        <w:t>foreign affiliations, including current and previous associations. Participants are required to declare:</w:t>
      </w:r>
    </w:p>
    <w:p w14:paraId="47511CA6" w14:textId="7E04175F" w:rsidR="00A80146" w:rsidRDefault="00E52098">
      <w:pPr>
        <w:pStyle w:val="ListParagraph"/>
        <w:numPr>
          <w:ilvl w:val="0"/>
          <w:numId w:val="7"/>
        </w:numPr>
        <w:tabs>
          <w:tab w:val="left" w:pos="579"/>
        </w:tabs>
        <w:ind w:left="579" w:hanging="359"/>
        <w:jc w:val="both"/>
      </w:pPr>
      <w:r>
        <w:t>foreign</w:t>
      </w:r>
      <w:r>
        <w:rPr>
          <w:spacing w:val="-9"/>
        </w:rPr>
        <w:t xml:space="preserve"> </w:t>
      </w:r>
      <w:r>
        <w:t>financial</w:t>
      </w:r>
      <w:r>
        <w:rPr>
          <w:spacing w:val="-6"/>
        </w:rPr>
        <w:t xml:space="preserve"> </w:t>
      </w:r>
      <w:r>
        <w:t>support</w:t>
      </w:r>
      <w:r>
        <w:rPr>
          <w:spacing w:val="-6"/>
        </w:rPr>
        <w:t xml:space="preserve"> </w:t>
      </w:r>
      <w:r>
        <w:t>(cash</w:t>
      </w:r>
      <w:r>
        <w:rPr>
          <w:spacing w:val="-5"/>
        </w:rPr>
        <w:t xml:space="preserve"> </w:t>
      </w:r>
      <w:r>
        <w:t>or</w:t>
      </w:r>
      <w:r>
        <w:rPr>
          <w:spacing w:val="-5"/>
        </w:rPr>
        <w:t xml:space="preserve"> </w:t>
      </w:r>
      <w:r>
        <w:t>in</w:t>
      </w:r>
      <w:r w:rsidR="0080463E">
        <w:rPr>
          <w:spacing w:val="-7"/>
        </w:rPr>
        <w:t>-</w:t>
      </w:r>
      <w:r>
        <w:t>kind)</w:t>
      </w:r>
      <w:r>
        <w:rPr>
          <w:spacing w:val="-6"/>
        </w:rPr>
        <w:t xml:space="preserve"> </w:t>
      </w:r>
      <w:r>
        <w:t>for</w:t>
      </w:r>
      <w:r>
        <w:rPr>
          <w:spacing w:val="-6"/>
        </w:rPr>
        <w:t xml:space="preserve"> </w:t>
      </w:r>
      <w:r>
        <w:t>research</w:t>
      </w:r>
      <w:r>
        <w:rPr>
          <w:spacing w:val="-6"/>
        </w:rPr>
        <w:t xml:space="preserve"> </w:t>
      </w:r>
      <w:r>
        <w:t>related</w:t>
      </w:r>
      <w:r>
        <w:rPr>
          <w:spacing w:val="-5"/>
        </w:rPr>
        <w:t xml:space="preserve"> </w:t>
      </w:r>
      <w:r>
        <w:rPr>
          <w:spacing w:val="-2"/>
        </w:rPr>
        <w:t>activities</w:t>
      </w:r>
    </w:p>
    <w:p w14:paraId="47511CA7" w14:textId="77777777" w:rsidR="00A80146" w:rsidRDefault="00E52098">
      <w:pPr>
        <w:pStyle w:val="ListParagraph"/>
        <w:numPr>
          <w:ilvl w:val="0"/>
          <w:numId w:val="7"/>
        </w:numPr>
        <w:tabs>
          <w:tab w:val="left" w:pos="579"/>
        </w:tabs>
        <w:spacing w:before="19"/>
        <w:ind w:left="579" w:hanging="359"/>
        <w:jc w:val="both"/>
      </w:pPr>
      <w:r>
        <w:t>current</w:t>
      </w:r>
      <w:r>
        <w:rPr>
          <w:spacing w:val="-6"/>
        </w:rPr>
        <w:t xml:space="preserve"> </w:t>
      </w:r>
      <w:r>
        <w:t>or</w:t>
      </w:r>
      <w:r>
        <w:rPr>
          <w:spacing w:val="-4"/>
        </w:rPr>
        <w:t xml:space="preserve"> </w:t>
      </w:r>
      <w:r>
        <w:t>past</w:t>
      </w:r>
      <w:r>
        <w:rPr>
          <w:spacing w:val="-3"/>
        </w:rPr>
        <w:t xml:space="preserve"> </w:t>
      </w:r>
      <w:r>
        <w:t>associations</w:t>
      </w:r>
      <w:r>
        <w:rPr>
          <w:spacing w:val="-5"/>
        </w:rPr>
        <w:t xml:space="preserve"> </w:t>
      </w:r>
      <w:r>
        <w:t>or</w:t>
      </w:r>
      <w:r>
        <w:rPr>
          <w:spacing w:val="-6"/>
        </w:rPr>
        <w:t xml:space="preserve"> </w:t>
      </w:r>
      <w:r>
        <w:t>affiliations</w:t>
      </w:r>
      <w:r>
        <w:rPr>
          <w:spacing w:val="-5"/>
        </w:rPr>
        <w:t xml:space="preserve"> </w:t>
      </w:r>
      <w:r>
        <w:t>with</w:t>
      </w:r>
      <w:r>
        <w:rPr>
          <w:spacing w:val="-5"/>
        </w:rPr>
        <w:t xml:space="preserve"> </w:t>
      </w:r>
      <w:r>
        <w:t>a</w:t>
      </w:r>
      <w:r>
        <w:rPr>
          <w:spacing w:val="-7"/>
        </w:rPr>
        <w:t xml:space="preserve"> </w:t>
      </w:r>
      <w:r>
        <w:t>foreign</w:t>
      </w:r>
      <w:r>
        <w:rPr>
          <w:spacing w:val="-5"/>
        </w:rPr>
        <w:t xml:space="preserve"> </w:t>
      </w:r>
      <w:r>
        <w:t>sponsored</w:t>
      </w:r>
      <w:r>
        <w:rPr>
          <w:spacing w:val="-7"/>
        </w:rPr>
        <w:t xml:space="preserve"> </w:t>
      </w:r>
      <w:r>
        <w:t>talent</w:t>
      </w:r>
      <w:r>
        <w:rPr>
          <w:spacing w:val="-6"/>
        </w:rPr>
        <w:t xml:space="preserve"> </w:t>
      </w:r>
      <w:r>
        <w:t>program</w:t>
      </w:r>
      <w:r>
        <w:rPr>
          <w:spacing w:val="-6"/>
        </w:rPr>
        <w:t xml:space="preserve"> </w:t>
      </w:r>
      <w:r>
        <w:t>(for</w:t>
      </w:r>
      <w:r>
        <w:rPr>
          <w:spacing w:val="-6"/>
        </w:rPr>
        <w:t xml:space="preserve"> </w:t>
      </w:r>
      <w:r>
        <w:t>the</w:t>
      </w:r>
      <w:r>
        <w:rPr>
          <w:spacing w:val="-5"/>
        </w:rPr>
        <w:t xml:space="preserve"> </w:t>
      </w:r>
      <w:r>
        <w:t>last</w:t>
      </w:r>
      <w:r>
        <w:rPr>
          <w:spacing w:val="-4"/>
        </w:rPr>
        <w:t xml:space="preserve"> </w:t>
      </w:r>
      <w:r>
        <w:t>10</w:t>
      </w:r>
      <w:r>
        <w:rPr>
          <w:spacing w:val="-9"/>
        </w:rPr>
        <w:t xml:space="preserve"> </w:t>
      </w:r>
      <w:r>
        <w:rPr>
          <w:spacing w:val="-2"/>
        </w:rPr>
        <w:t>years)</w:t>
      </w:r>
    </w:p>
    <w:p w14:paraId="47511CA8" w14:textId="77777777" w:rsidR="00A80146" w:rsidRDefault="00E52098">
      <w:pPr>
        <w:pStyle w:val="ListParagraph"/>
        <w:numPr>
          <w:ilvl w:val="0"/>
          <w:numId w:val="7"/>
        </w:numPr>
        <w:tabs>
          <w:tab w:val="left" w:pos="580"/>
        </w:tabs>
        <w:spacing w:before="18" w:line="256" w:lineRule="auto"/>
        <w:ind w:right="337"/>
        <w:jc w:val="both"/>
      </w:pPr>
      <w:r>
        <w:t>current</w:t>
      </w:r>
      <w:r>
        <w:rPr>
          <w:spacing w:val="-1"/>
        </w:rPr>
        <w:t xml:space="preserve"> </w:t>
      </w:r>
      <w:r>
        <w:t>associations</w:t>
      </w:r>
      <w:r>
        <w:rPr>
          <w:spacing w:val="-3"/>
        </w:rPr>
        <w:t xml:space="preserve"> </w:t>
      </w:r>
      <w:r>
        <w:t>or</w:t>
      </w:r>
      <w:r>
        <w:rPr>
          <w:spacing w:val="-2"/>
        </w:rPr>
        <w:t xml:space="preserve"> </w:t>
      </w:r>
      <w:r>
        <w:t>affiliations</w:t>
      </w:r>
      <w:r>
        <w:rPr>
          <w:spacing w:val="-3"/>
        </w:rPr>
        <w:t xml:space="preserve"> </w:t>
      </w:r>
      <w:r>
        <w:t>with</w:t>
      </w:r>
      <w:r>
        <w:rPr>
          <w:spacing w:val="-3"/>
        </w:rPr>
        <w:t xml:space="preserve"> </w:t>
      </w:r>
      <w:r>
        <w:t>a</w:t>
      </w:r>
      <w:r>
        <w:rPr>
          <w:spacing w:val="-4"/>
        </w:rPr>
        <w:t xml:space="preserve"> </w:t>
      </w:r>
      <w:r>
        <w:t>foreign</w:t>
      </w:r>
      <w:r>
        <w:rPr>
          <w:spacing w:val="-3"/>
        </w:rPr>
        <w:t xml:space="preserve"> </w:t>
      </w:r>
      <w:r>
        <w:t>government,</w:t>
      </w:r>
      <w:r>
        <w:rPr>
          <w:spacing w:val="-4"/>
        </w:rPr>
        <w:t xml:space="preserve"> </w:t>
      </w:r>
      <w:r>
        <w:t>foreign</w:t>
      </w:r>
      <w:r>
        <w:rPr>
          <w:spacing w:val="-3"/>
        </w:rPr>
        <w:t xml:space="preserve"> </w:t>
      </w:r>
      <w:r>
        <w:t>political</w:t>
      </w:r>
      <w:r>
        <w:rPr>
          <w:spacing w:val="-4"/>
        </w:rPr>
        <w:t xml:space="preserve"> </w:t>
      </w:r>
      <w:r>
        <w:t>party,</w:t>
      </w:r>
      <w:r>
        <w:rPr>
          <w:spacing w:val="-4"/>
        </w:rPr>
        <w:t xml:space="preserve"> </w:t>
      </w:r>
      <w:r>
        <w:t>foreign</w:t>
      </w:r>
      <w:r>
        <w:rPr>
          <w:spacing w:val="-3"/>
        </w:rPr>
        <w:t xml:space="preserve"> </w:t>
      </w:r>
      <w:r>
        <w:t>state-owned enterprise, foreign military and/or foreign police organisations</w:t>
      </w:r>
    </w:p>
    <w:p w14:paraId="47511CA9" w14:textId="21F66AE6" w:rsidR="00A80146" w:rsidRDefault="00E52098">
      <w:pPr>
        <w:pStyle w:val="BodyText"/>
        <w:spacing w:before="121" w:line="259" w:lineRule="auto"/>
        <w:ind w:right="338"/>
      </w:pPr>
      <w:r>
        <w:t xml:space="preserve">If </w:t>
      </w:r>
      <w:proofErr w:type="gramStart"/>
      <w:r>
        <w:t>in the course of</w:t>
      </w:r>
      <w:proofErr w:type="gramEnd"/>
      <w:r>
        <w:t xml:space="preserve"> undertaking an assessment you identify or suspect a potential issue of foreign interference,</w:t>
      </w:r>
      <w:r>
        <w:rPr>
          <w:spacing w:val="-3"/>
        </w:rPr>
        <w:t xml:space="preserve"> </w:t>
      </w:r>
      <w:r>
        <w:t>please</w:t>
      </w:r>
      <w:r>
        <w:rPr>
          <w:spacing w:val="-4"/>
        </w:rPr>
        <w:t xml:space="preserve"> </w:t>
      </w:r>
      <w:r>
        <w:t>send</w:t>
      </w:r>
      <w:r>
        <w:rPr>
          <w:spacing w:val="-2"/>
        </w:rPr>
        <w:t xml:space="preserve"> </w:t>
      </w:r>
      <w:r>
        <w:t>an</w:t>
      </w:r>
      <w:r>
        <w:rPr>
          <w:spacing w:val="-2"/>
        </w:rPr>
        <w:t xml:space="preserve"> </w:t>
      </w:r>
      <w:r>
        <w:t>email</w:t>
      </w:r>
      <w:r>
        <w:rPr>
          <w:spacing w:val="-2"/>
        </w:rPr>
        <w:t xml:space="preserve"> </w:t>
      </w:r>
      <w:r>
        <w:t>highlighting</w:t>
      </w:r>
      <w:r>
        <w:rPr>
          <w:spacing w:val="-2"/>
        </w:rPr>
        <w:t xml:space="preserve"> </w:t>
      </w:r>
      <w:r>
        <w:t>your</w:t>
      </w:r>
      <w:r>
        <w:rPr>
          <w:spacing w:val="-1"/>
        </w:rPr>
        <w:t xml:space="preserve"> </w:t>
      </w:r>
      <w:r>
        <w:t>concerns</w:t>
      </w:r>
      <w:r>
        <w:rPr>
          <w:spacing w:val="-4"/>
        </w:rPr>
        <w:t xml:space="preserve"> </w:t>
      </w:r>
      <w:r>
        <w:t>to</w:t>
      </w:r>
      <w:r>
        <w:rPr>
          <w:spacing w:val="-4"/>
        </w:rPr>
        <w:t xml:space="preserve"> </w:t>
      </w:r>
      <w:r w:rsidR="0080463E">
        <w:rPr>
          <w:spacing w:val="-4"/>
        </w:rPr>
        <w:t xml:space="preserve">RGS </w:t>
      </w:r>
      <w:r>
        <w:t xml:space="preserve">via </w:t>
      </w:r>
      <w:hyperlink r:id="rId41" w:history="1">
        <w:r w:rsidR="009B08F9" w:rsidRPr="00875781">
          <w:rPr>
            <w:rStyle w:val="Hyperlink"/>
            <w:sz w:val="22"/>
            <w:szCs w:val="22"/>
          </w:rPr>
          <w:t>ARC-NIDG@arc.gov.au</w:t>
        </w:r>
      </w:hyperlink>
      <w:r w:rsidR="0080463E">
        <w:rPr>
          <w:rStyle w:val="Hyperlink"/>
          <w:sz w:val="22"/>
          <w:szCs w:val="22"/>
        </w:rPr>
        <w:t xml:space="preserve"> </w:t>
      </w:r>
      <w:r>
        <w:t>as soon as possible.</w:t>
      </w:r>
    </w:p>
    <w:p w14:paraId="47511CAA" w14:textId="77777777" w:rsidR="00A80146" w:rsidRDefault="00E52098">
      <w:pPr>
        <w:pStyle w:val="BodyText"/>
        <w:spacing w:before="9"/>
        <w:ind w:left="0"/>
        <w:rPr>
          <w:sz w:val="11"/>
        </w:rPr>
      </w:pPr>
      <w:r>
        <w:rPr>
          <w:noProof/>
        </w:rPr>
        <mc:AlternateContent>
          <mc:Choice Requires="wpg">
            <w:drawing>
              <wp:anchor distT="0" distB="0" distL="0" distR="0" simplePos="0" relativeHeight="251658244" behindDoc="1" locked="0" layoutInCell="1" allowOverlap="1" wp14:anchorId="47511D4D" wp14:editId="5C18B979">
                <wp:simplePos x="0" y="0"/>
                <wp:positionH relativeFrom="page">
                  <wp:posOffset>388620</wp:posOffset>
                </wp:positionH>
                <wp:positionV relativeFrom="paragraph">
                  <wp:posOffset>101506</wp:posOffset>
                </wp:positionV>
                <wp:extent cx="6800215" cy="382905"/>
                <wp:effectExtent l="0" t="0" r="0" b="0"/>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00215" cy="382905"/>
                          <a:chOff x="0" y="0"/>
                          <a:chExt cx="6800215" cy="382905"/>
                        </a:xfrm>
                      </wpg:grpSpPr>
                      <wps:wsp>
                        <wps:cNvPr id="31" name="Graphic 31"/>
                        <wps:cNvSpPr/>
                        <wps:spPr>
                          <a:xfrm>
                            <a:off x="0" y="6095"/>
                            <a:ext cx="6794500" cy="370840"/>
                          </a:xfrm>
                          <a:custGeom>
                            <a:avLst/>
                            <a:gdLst/>
                            <a:ahLst/>
                            <a:cxnLst/>
                            <a:rect l="l" t="t" r="r" b="b"/>
                            <a:pathLst>
                              <a:path w="6794500" h="370840">
                                <a:moveTo>
                                  <a:pt x="6793992" y="185940"/>
                                </a:moveTo>
                                <a:lnTo>
                                  <a:pt x="0" y="185940"/>
                                </a:lnTo>
                                <a:lnTo>
                                  <a:pt x="0" y="370332"/>
                                </a:lnTo>
                                <a:lnTo>
                                  <a:pt x="6793992" y="370332"/>
                                </a:lnTo>
                                <a:lnTo>
                                  <a:pt x="6793992" y="185940"/>
                                </a:lnTo>
                                <a:close/>
                              </a:path>
                              <a:path w="6794500" h="370840">
                                <a:moveTo>
                                  <a:pt x="6793992" y="0"/>
                                </a:moveTo>
                                <a:lnTo>
                                  <a:pt x="0" y="0"/>
                                </a:lnTo>
                                <a:lnTo>
                                  <a:pt x="0" y="185928"/>
                                </a:lnTo>
                                <a:lnTo>
                                  <a:pt x="6793992" y="185928"/>
                                </a:lnTo>
                                <a:lnTo>
                                  <a:pt x="6793992" y="0"/>
                                </a:lnTo>
                                <a:close/>
                              </a:path>
                            </a:pathLst>
                          </a:custGeom>
                          <a:solidFill>
                            <a:srgbClr val="F1F1F1"/>
                          </a:solidFill>
                        </wps:spPr>
                        <wps:bodyPr wrap="square" lIns="0" tIns="0" rIns="0" bIns="0" rtlCol="0">
                          <a:prstTxWarp prst="textNoShape">
                            <a:avLst/>
                          </a:prstTxWarp>
                          <a:noAutofit/>
                        </wps:bodyPr>
                      </wps:wsp>
                      <wps:wsp>
                        <wps:cNvPr id="32" name="Textbox 32"/>
                        <wps:cNvSpPr txBox="1"/>
                        <wps:spPr>
                          <a:xfrm>
                            <a:off x="47244" y="3047"/>
                            <a:ext cx="6750050" cy="376555"/>
                          </a:xfrm>
                          <a:prstGeom prst="rect">
                            <a:avLst/>
                          </a:prstGeom>
                          <a:ln w="6095">
                            <a:solidFill>
                              <a:srgbClr val="000000"/>
                            </a:solidFill>
                            <a:prstDash val="solid"/>
                          </a:ln>
                        </wps:spPr>
                        <wps:txbx>
                          <w:txbxContent>
                            <w:p w14:paraId="47511D5F" w14:textId="2878831B" w:rsidR="00A80146" w:rsidRDefault="00E52098">
                              <w:pPr>
                                <w:spacing w:before="19" w:line="259" w:lineRule="auto"/>
                                <w:ind w:left="28"/>
                              </w:pPr>
                              <w:r>
                                <w:rPr>
                                  <w:b/>
                                </w:rPr>
                                <w:t>Note:</w:t>
                              </w:r>
                              <w:r>
                                <w:rPr>
                                  <w:b/>
                                  <w:spacing w:val="-3"/>
                                </w:rPr>
                                <w:t xml:space="preserve"> </w:t>
                              </w:r>
                              <w:r>
                                <w:t>In</w:t>
                              </w:r>
                              <w:r>
                                <w:rPr>
                                  <w:spacing w:val="-3"/>
                                </w:rPr>
                                <w:t xml:space="preserve"> </w:t>
                              </w:r>
                              <w:r w:rsidR="0080463E">
                                <w:rPr>
                                  <w:spacing w:val="-3"/>
                                </w:rPr>
                                <w:t>ONI-</w:t>
                              </w:r>
                              <w:r>
                                <w:t>RMS,</w:t>
                              </w:r>
                              <w:r>
                                <w:rPr>
                                  <w:spacing w:val="-3"/>
                                </w:rPr>
                                <w:t xml:space="preserve"> </w:t>
                              </w:r>
                              <w:r>
                                <w:t>Assessors</w:t>
                              </w:r>
                              <w:r>
                                <w:rPr>
                                  <w:spacing w:val="-2"/>
                                </w:rPr>
                                <w:t xml:space="preserve"> </w:t>
                              </w:r>
                              <w:r>
                                <w:t>will</w:t>
                              </w:r>
                              <w:r>
                                <w:rPr>
                                  <w:spacing w:val="-3"/>
                                </w:rPr>
                                <w:t xml:space="preserve"> </w:t>
                              </w:r>
                              <w:r>
                                <w:t>be</w:t>
                              </w:r>
                              <w:r>
                                <w:rPr>
                                  <w:spacing w:val="-3"/>
                                </w:rPr>
                                <w:t xml:space="preserve"> </w:t>
                              </w:r>
                              <w:r>
                                <w:t>asked</w:t>
                              </w:r>
                              <w:r>
                                <w:rPr>
                                  <w:spacing w:val="-4"/>
                                </w:rPr>
                                <w:t xml:space="preserve"> </w:t>
                              </w:r>
                              <w:r>
                                <w:t>to</w:t>
                              </w:r>
                              <w:r>
                                <w:rPr>
                                  <w:spacing w:val="-3"/>
                                </w:rPr>
                                <w:t xml:space="preserve"> </w:t>
                              </w:r>
                              <w:r>
                                <w:t>indicate</w:t>
                              </w:r>
                              <w:r>
                                <w:rPr>
                                  <w:spacing w:val="-3"/>
                                </w:rPr>
                                <w:t xml:space="preserve"> </w:t>
                              </w:r>
                              <w:r>
                                <w:t>their</w:t>
                              </w:r>
                              <w:r>
                                <w:rPr>
                                  <w:spacing w:val="-4"/>
                                </w:rPr>
                                <w:t xml:space="preserve"> </w:t>
                              </w:r>
                              <w:r>
                                <w:t>willingness</w:t>
                              </w:r>
                              <w:r>
                                <w:rPr>
                                  <w:spacing w:val="-2"/>
                                </w:rPr>
                                <w:t xml:space="preserve"> </w:t>
                              </w:r>
                              <w:r>
                                <w:t>to</w:t>
                              </w:r>
                              <w:r>
                                <w:rPr>
                                  <w:spacing w:val="-3"/>
                                </w:rPr>
                                <w:t xml:space="preserve"> </w:t>
                              </w:r>
                              <w:r>
                                <w:t>comply</w:t>
                              </w:r>
                              <w:r>
                                <w:rPr>
                                  <w:spacing w:val="-2"/>
                                </w:rPr>
                                <w:t xml:space="preserve"> </w:t>
                              </w:r>
                              <w:r>
                                <w:t>with</w:t>
                              </w:r>
                              <w:r>
                                <w:rPr>
                                  <w:spacing w:val="-4"/>
                                </w:rPr>
                                <w:t xml:space="preserve"> </w:t>
                              </w:r>
                              <w:r>
                                <w:t>this</w:t>
                              </w:r>
                              <w:r>
                                <w:rPr>
                                  <w:spacing w:val="-2"/>
                                </w:rPr>
                                <w:t xml:space="preserve"> </w:t>
                              </w:r>
                              <w:r>
                                <w:t>policy</w:t>
                              </w:r>
                              <w:r>
                                <w:rPr>
                                  <w:spacing w:val="-4"/>
                                </w:rPr>
                                <w:t xml:space="preserve"> </w:t>
                              </w:r>
                              <w:r>
                                <w:t>before proceeding to assess. They can do this by selecting the ‘Accept’ button.</w:t>
                              </w:r>
                            </w:p>
                          </w:txbxContent>
                        </wps:txbx>
                        <wps:bodyPr wrap="square" lIns="0" tIns="0" rIns="0" bIns="0" rtlCol="0">
                          <a:noAutofit/>
                        </wps:bodyPr>
                      </wps:wsp>
                    </wpg:wgp>
                  </a:graphicData>
                </a:graphic>
              </wp:anchor>
            </w:drawing>
          </mc:Choice>
          <mc:Fallback>
            <w:pict>
              <v:group w14:anchorId="47511D4D" id="Group 30" o:spid="_x0000_s1029" style="position:absolute;margin-left:30.6pt;margin-top:8pt;width:535.45pt;height:30.15pt;z-index:-251658236;mso-wrap-distance-left:0;mso-wrap-distance-right:0;mso-position-horizontal-relative:page;mso-position-vertical-relative:text" coordsize="68002,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">
                <v:shape id="Graphic 31" o:spid="_x0000_s1030" style="position:absolute;top:60;width:67945;height:3709;visibility:visible;mso-wrap-style:square;v-text-anchor:top" coordsize="6794500,37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" path="m6793992,185940l,185940,,370332r6793992,l6793992,185940xem6793992,l,,,185928r6793992,l6793992,xe" fillcolor="#f1f1f1" stroked="f">
                  <v:path arrowok="t"/>
                </v:shape>
                <v:shape id="Textbox 32" o:spid="_x0000_s1031" type="#_x0000_t202" style="position:absolute;left:472;top:30;width:6750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" filled="f" strokeweight=".16931mm">
                  <v:textbox inset="0,0,0,0">
                    <w:txbxContent>
                      <w:p w14:paraId="47511D5F" w14:textId="2878831B" w:rsidR="00A80146" w:rsidRDefault="00E52098">
                        <w:pPr>
                          <w:spacing w:before="19" w:line="259" w:lineRule="auto"/>
                          <w:ind w:left="28"/>
                        </w:pPr>
                        <w:r>
                          <w:rPr>
                            <w:b/>
                          </w:rPr>
                          <w:t>Note:</w:t>
                        </w:r>
                        <w:r>
                          <w:rPr>
                            <w:b/>
                            <w:spacing w:val="-3"/>
                          </w:rPr>
                          <w:t xml:space="preserve"> </w:t>
                        </w:r>
                        <w:r>
                          <w:t>In</w:t>
                        </w:r>
                        <w:r>
                          <w:rPr>
                            <w:spacing w:val="-3"/>
                          </w:rPr>
                          <w:t xml:space="preserve"> </w:t>
                        </w:r>
                        <w:r w:rsidR="0080463E">
                          <w:rPr>
                            <w:spacing w:val="-3"/>
                          </w:rPr>
                          <w:t>ONI-</w:t>
                        </w:r>
                        <w:r>
                          <w:t>RMS,</w:t>
                        </w:r>
                        <w:r>
                          <w:rPr>
                            <w:spacing w:val="-3"/>
                          </w:rPr>
                          <w:t xml:space="preserve"> </w:t>
                        </w:r>
                        <w:r>
                          <w:t>Assessors</w:t>
                        </w:r>
                        <w:r>
                          <w:rPr>
                            <w:spacing w:val="-2"/>
                          </w:rPr>
                          <w:t xml:space="preserve"> </w:t>
                        </w:r>
                        <w:r>
                          <w:t>will</w:t>
                        </w:r>
                        <w:r>
                          <w:rPr>
                            <w:spacing w:val="-3"/>
                          </w:rPr>
                          <w:t xml:space="preserve"> </w:t>
                        </w:r>
                        <w:r>
                          <w:t>be</w:t>
                        </w:r>
                        <w:r>
                          <w:rPr>
                            <w:spacing w:val="-3"/>
                          </w:rPr>
                          <w:t xml:space="preserve"> </w:t>
                        </w:r>
                        <w:r>
                          <w:t>asked</w:t>
                        </w:r>
                        <w:r>
                          <w:rPr>
                            <w:spacing w:val="-4"/>
                          </w:rPr>
                          <w:t xml:space="preserve"> </w:t>
                        </w:r>
                        <w:r>
                          <w:t>to</w:t>
                        </w:r>
                        <w:r>
                          <w:rPr>
                            <w:spacing w:val="-3"/>
                          </w:rPr>
                          <w:t xml:space="preserve"> </w:t>
                        </w:r>
                        <w:r>
                          <w:t>indicate</w:t>
                        </w:r>
                        <w:r>
                          <w:rPr>
                            <w:spacing w:val="-3"/>
                          </w:rPr>
                          <w:t xml:space="preserve"> </w:t>
                        </w:r>
                        <w:r>
                          <w:t>their</w:t>
                        </w:r>
                        <w:r>
                          <w:rPr>
                            <w:spacing w:val="-4"/>
                          </w:rPr>
                          <w:t xml:space="preserve"> </w:t>
                        </w:r>
                        <w:r>
                          <w:t>willingness</w:t>
                        </w:r>
                        <w:r>
                          <w:rPr>
                            <w:spacing w:val="-2"/>
                          </w:rPr>
                          <w:t xml:space="preserve"> </w:t>
                        </w:r>
                        <w:r>
                          <w:t>to</w:t>
                        </w:r>
                        <w:r>
                          <w:rPr>
                            <w:spacing w:val="-3"/>
                          </w:rPr>
                          <w:t xml:space="preserve"> </w:t>
                        </w:r>
                        <w:r>
                          <w:t>comply</w:t>
                        </w:r>
                        <w:r>
                          <w:rPr>
                            <w:spacing w:val="-2"/>
                          </w:rPr>
                          <w:t xml:space="preserve"> </w:t>
                        </w:r>
                        <w:r>
                          <w:t>with</w:t>
                        </w:r>
                        <w:r>
                          <w:rPr>
                            <w:spacing w:val="-4"/>
                          </w:rPr>
                          <w:t xml:space="preserve"> </w:t>
                        </w:r>
                        <w:r>
                          <w:t>this</w:t>
                        </w:r>
                        <w:r>
                          <w:rPr>
                            <w:spacing w:val="-2"/>
                          </w:rPr>
                          <w:t xml:space="preserve"> </w:t>
                        </w:r>
                        <w:r>
                          <w:t>policy</w:t>
                        </w:r>
                        <w:r>
                          <w:rPr>
                            <w:spacing w:val="-4"/>
                          </w:rPr>
                          <w:t xml:space="preserve"> </w:t>
                        </w:r>
                        <w:r>
                          <w:t>before proceeding to assess. They can do this by selecting the ‘Accept’ button.</w:t>
                        </w:r>
                      </w:p>
                    </w:txbxContent>
                  </v:textbox>
                </v:shape>
                <w10:wrap type="topAndBottom" anchorx="page"/>
              </v:group>
            </w:pict>
          </mc:Fallback>
        </mc:AlternateContent>
      </w:r>
    </w:p>
    <w:p w14:paraId="47511CAB" w14:textId="77777777" w:rsidR="00A80146" w:rsidRDefault="00E52098" w:rsidP="00545BA6">
      <w:pPr>
        <w:pStyle w:val="Heading2"/>
        <w:numPr>
          <w:ilvl w:val="1"/>
          <w:numId w:val="15"/>
        </w:numPr>
        <w:tabs>
          <w:tab w:val="left" w:pos="621"/>
        </w:tabs>
        <w:spacing w:before="240"/>
        <w:ind w:left="624"/>
        <w:rPr>
          <w:color w:val="1F4D78"/>
        </w:rPr>
      </w:pPr>
      <w:bookmarkStart w:id="10" w:name="_bookmark12"/>
      <w:bookmarkEnd w:id="10"/>
      <w:r>
        <w:rPr>
          <w:color w:val="1F4D78"/>
        </w:rPr>
        <w:t>Applications</w:t>
      </w:r>
      <w:r>
        <w:rPr>
          <w:color w:val="1F4D78"/>
          <w:spacing w:val="-6"/>
        </w:rPr>
        <w:t xml:space="preserve"> </w:t>
      </w:r>
      <w:r>
        <w:rPr>
          <w:color w:val="1F4D78"/>
        </w:rPr>
        <w:t>outside</w:t>
      </w:r>
      <w:r>
        <w:rPr>
          <w:color w:val="1F4D78"/>
          <w:spacing w:val="-2"/>
        </w:rPr>
        <w:t xml:space="preserve"> </w:t>
      </w:r>
      <w:r>
        <w:rPr>
          <w:color w:val="1F4D78"/>
        </w:rPr>
        <w:t>the</w:t>
      </w:r>
      <w:r>
        <w:rPr>
          <w:color w:val="1F4D78"/>
          <w:spacing w:val="-3"/>
        </w:rPr>
        <w:t xml:space="preserve"> </w:t>
      </w:r>
      <w:r>
        <w:rPr>
          <w:color w:val="1F4D78"/>
        </w:rPr>
        <w:t>General</w:t>
      </w:r>
      <w:r>
        <w:rPr>
          <w:color w:val="1F4D78"/>
          <w:spacing w:val="-4"/>
        </w:rPr>
        <w:t xml:space="preserve"> </w:t>
      </w:r>
      <w:r>
        <w:rPr>
          <w:color w:val="1F4D78"/>
        </w:rPr>
        <w:t>Assessor’s</w:t>
      </w:r>
      <w:r>
        <w:rPr>
          <w:color w:val="1F4D78"/>
          <w:spacing w:val="-5"/>
        </w:rPr>
        <w:t xml:space="preserve"> </w:t>
      </w:r>
      <w:r>
        <w:rPr>
          <w:color w:val="1F4D78"/>
        </w:rPr>
        <w:t>area</w:t>
      </w:r>
      <w:r>
        <w:rPr>
          <w:color w:val="1F4D78"/>
          <w:spacing w:val="-4"/>
        </w:rPr>
        <w:t xml:space="preserve"> </w:t>
      </w:r>
      <w:r>
        <w:rPr>
          <w:color w:val="1F4D78"/>
        </w:rPr>
        <w:t>of</w:t>
      </w:r>
      <w:r>
        <w:rPr>
          <w:color w:val="1F4D78"/>
          <w:spacing w:val="-3"/>
        </w:rPr>
        <w:t xml:space="preserve"> </w:t>
      </w:r>
      <w:r>
        <w:rPr>
          <w:color w:val="1F4D78"/>
          <w:spacing w:val="-2"/>
        </w:rPr>
        <w:t>expertise</w:t>
      </w:r>
    </w:p>
    <w:p w14:paraId="736D41BC" w14:textId="746C10BA" w:rsidR="00CB592D" w:rsidRPr="00D243AD" w:rsidRDefault="00CB592D" w:rsidP="00CB592D">
      <w:pPr>
        <w:spacing w:before="120" w:after="120"/>
        <w:ind w:left="221" w:right="278"/>
      </w:pPr>
      <w:r w:rsidRPr="00D243AD">
        <w:t xml:space="preserve">The </w:t>
      </w:r>
      <w:r>
        <w:t>RGS</w:t>
      </w:r>
      <w:r w:rsidRPr="00D243AD">
        <w:t xml:space="preserve">, on behalf of </w:t>
      </w:r>
      <w:r>
        <w:t>its Funding Entities</w:t>
      </w:r>
      <w:r w:rsidRPr="00D243AD">
        <w:t xml:space="preserve">, receives </w:t>
      </w:r>
      <w:r w:rsidR="004C5F22">
        <w:t xml:space="preserve">NIDG </w:t>
      </w:r>
      <w:r w:rsidRPr="00D243AD">
        <w:t xml:space="preserve">applications from many scholarly fields. Occasionally you will be asked to assess an application that does not appear to correspond closely with your area of expertise, particularly if you are a General Assessor. Your views are valuable as they are being sought on the entire application, drawing on your expert knowledge as a researcher. If you are a </w:t>
      </w:r>
      <w:r w:rsidRPr="00D243AD">
        <w:rPr>
          <w:b/>
        </w:rPr>
        <w:t>General Assessor</w:t>
      </w:r>
      <w:r w:rsidRPr="00D243AD">
        <w:t xml:space="preserve"> and are concerned that an application is well outside your area of expertise, </w:t>
      </w:r>
      <w:r w:rsidRPr="00D243AD">
        <w:rPr>
          <w:b/>
        </w:rPr>
        <w:t xml:space="preserve">please contact the </w:t>
      </w:r>
      <w:r>
        <w:rPr>
          <w:b/>
        </w:rPr>
        <w:t>RGS</w:t>
      </w:r>
      <w:r w:rsidRPr="00D243AD" w:rsidDel="003F03E4">
        <w:rPr>
          <w:b/>
        </w:rPr>
        <w:t xml:space="preserve"> </w:t>
      </w:r>
      <w:r w:rsidRPr="00D243AD">
        <w:rPr>
          <w:b/>
        </w:rPr>
        <w:t xml:space="preserve">team via </w:t>
      </w:r>
      <w:hyperlink r:id="rId42" w:history="1">
        <w:r w:rsidR="009B08F9" w:rsidRPr="00875781">
          <w:rPr>
            <w:rStyle w:val="Hyperlink"/>
            <w:bCs/>
          </w:rPr>
          <w:t>ARC-NIDG@arc.gov.au</w:t>
        </w:r>
      </w:hyperlink>
      <w:r w:rsidRPr="00D243AD">
        <w:rPr>
          <w:b/>
        </w:rPr>
        <w:t xml:space="preserve"> </w:t>
      </w:r>
      <w:r w:rsidRPr="00D243AD">
        <w:rPr>
          <w:b/>
          <w:u w:val="single"/>
        </w:rPr>
        <w:t>before</w:t>
      </w:r>
      <w:r w:rsidRPr="00D243AD">
        <w:rPr>
          <w:b/>
        </w:rPr>
        <w:t xml:space="preserve"> </w:t>
      </w:r>
      <w:r w:rsidRPr="00D243AD">
        <w:t>rejecting the assignment.</w:t>
      </w:r>
    </w:p>
    <w:p w14:paraId="417FC48E" w14:textId="73963AD4" w:rsidR="00CB592D" w:rsidRPr="00D243AD" w:rsidRDefault="00CB592D" w:rsidP="00CB592D">
      <w:pPr>
        <w:spacing w:before="120" w:after="120"/>
        <w:ind w:left="221" w:right="278"/>
      </w:pPr>
      <w:r w:rsidRPr="00D243AD">
        <w:t xml:space="preserve">If you are a </w:t>
      </w:r>
      <w:r w:rsidRPr="00D243AD">
        <w:rPr>
          <w:b/>
        </w:rPr>
        <w:t>Detailed Assessor</w:t>
      </w:r>
      <w:r w:rsidRPr="00D243AD">
        <w:t xml:space="preserve"> and believe that the </w:t>
      </w:r>
      <w:r>
        <w:t>RGS</w:t>
      </w:r>
      <w:r w:rsidRPr="00D243AD">
        <w:t xml:space="preserve"> has misunderstood your </w:t>
      </w:r>
      <w:proofErr w:type="gramStart"/>
      <w:r w:rsidRPr="00D243AD">
        <w:t>expertise, or</w:t>
      </w:r>
      <w:proofErr w:type="gramEnd"/>
      <w:r w:rsidRPr="00D243AD">
        <w:t xml:space="preserve"> has made an error in assigning an application to you, please give </w:t>
      </w:r>
      <w:r w:rsidRPr="00D243AD">
        <w:rPr>
          <w:b/>
        </w:rPr>
        <w:t>early notice</w:t>
      </w:r>
      <w:r w:rsidRPr="00D243AD">
        <w:t xml:space="preserve"> of your view by rejecting the applicable application/s in </w:t>
      </w:r>
      <w:r>
        <w:t>ONI-RMS</w:t>
      </w:r>
      <w:r w:rsidRPr="00D243AD">
        <w:t xml:space="preserve"> and entering a reason in the Reject Reason comment box. It is also important to review</w:t>
      </w:r>
      <w:r w:rsidR="0096413C">
        <w:t>/update</w:t>
      </w:r>
      <w:r w:rsidRPr="00D243AD">
        <w:t xml:space="preserve"> your RMS profile expertise text and </w:t>
      </w:r>
      <w:proofErr w:type="spellStart"/>
      <w:proofErr w:type="gramStart"/>
      <w:r w:rsidRPr="00D243AD">
        <w:t>FoR</w:t>
      </w:r>
      <w:proofErr w:type="spellEnd"/>
      <w:proofErr w:type="gramEnd"/>
      <w:r w:rsidRPr="00D243AD">
        <w:t xml:space="preserve"> codes. </w:t>
      </w:r>
    </w:p>
    <w:p w14:paraId="47511CAD" w14:textId="77777777" w:rsidR="00A80146" w:rsidRPr="000534E7" w:rsidRDefault="00E52098" w:rsidP="00B01B7D">
      <w:pPr>
        <w:pStyle w:val="Heading3"/>
        <w:numPr>
          <w:ilvl w:val="1"/>
          <w:numId w:val="15"/>
        </w:numPr>
        <w:tabs>
          <w:tab w:val="left" w:pos="587"/>
        </w:tabs>
        <w:spacing w:before="118"/>
        <w:ind w:left="587" w:hanging="367"/>
        <w:rPr>
          <w:color w:val="1F4D78"/>
          <w:sz w:val="24"/>
          <w:szCs w:val="24"/>
        </w:rPr>
      </w:pPr>
      <w:bookmarkStart w:id="11" w:name="_bookmark13"/>
      <w:bookmarkEnd w:id="11"/>
      <w:r w:rsidRPr="000534E7">
        <w:rPr>
          <w:color w:val="1F4D78"/>
          <w:spacing w:val="-2"/>
          <w:sz w:val="24"/>
          <w:szCs w:val="24"/>
        </w:rPr>
        <w:t>Eligibility</w:t>
      </w:r>
    </w:p>
    <w:p w14:paraId="47511CAE" w14:textId="6CA03B33" w:rsidR="00A80146" w:rsidRDefault="00E52098">
      <w:pPr>
        <w:pStyle w:val="BodyText"/>
        <w:spacing w:before="141" w:line="259" w:lineRule="auto"/>
        <w:ind w:right="293"/>
      </w:pPr>
      <w:r>
        <w:t>If,</w:t>
      </w:r>
      <w:r>
        <w:rPr>
          <w:spacing w:val="-1"/>
        </w:rPr>
        <w:t xml:space="preserve"> </w:t>
      </w:r>
      <w:r>
        <w:t>while</w:t>
      </w:r>
      <w:r>
        <w:rPr>
          <w:spacing w:val="-3"/>
        </w:rPr>
        <w:t xml:space="preserve"> </w:t>
      </w:r>
      <w:r>
        <w:t>assessing</w:t>
      </w:r>
      <w:r>
        <w:rPr>
          <w:spacing w:val="-5"/>
        </w:rPr>
        <w:t xml:space="preserve"> </w:t>
      </w:r>
      <w:r>
        <w:t>an</w:t>
      </w:r>
      <w:r>
        <w:rPr>
          <w:spacing w:val="-3"/>
        </w:rPr>
        <w:t xml:space="preserve"> </w:t>
      </w:r>
      <w:r>
        <w:t>application,</w:t>
      </w:r>
      <w:r>
        <w:rPr>
          <w:spacing w:val="-1"/>
        </w:rPr>
        <w:t xml:space="preserve"> </w:t>
      </w:r>
      <w:r>
        <w:t>you</w:t>
      </w:r>
      <w:r>
        <w:rPr>
          <w:spacing w:val="-3"/>
        </w:rPr>
        <w:t xml:space="preserve"> </w:t>
      </w:r>
      <w:r>
        <w:t>have</w:t>
      </w:r>
      <w:r>
        <w:rPr>
          <w:spacing w:val="-3"/>
        </w:rPr>
        <w:t xml:space="preserve"> </w:t>
      </w:r>
      <w:r>
        <w:t>concerns</w:t>
      </w:r>
      <w:r>
        <w:rPr>
          <w:spacing w:val="-2"/>
        </w:rPr>
        <w:t xml:space="preserve"> </w:t>
      </w:r>
      <w:r>
        <w:t>about</w:t>
      </w:r>
      <w:r>
        <w:rPr>
          <w:spacing w:val="-1"/>
        </w:rPr>
        <w:t xml:space="preserve"> </w:t>
      </w:r>
      <w:r>
        <w:t>eligibility,</w:t>
      </w:r>
      <w:r>
        <w:rPr>
          <w:spacing w:val="-1"/>
        </w:rPr>
        <w:t xml:space="preserve"> </w:t>
      </w:r>
      <w:r>
        <w:t>ethics</w:t>
      </w:r>
      <w:r>
        <w:rPr>
          <w:spacing w:val="-2"/>
        </w:rPr>
        <w:t xml:space="preserve"> </w:t>
      </w:r>
      <w:r>
        <w:t>or</w:t>
      </w:r>
      <w:r>
        <w:rPr>
          <w:spacing w:val="-4"/>
        </w:rPr>
        <w:t xml:space="preserve"> </w:t>
      </w:r>
      <w:r>
        <w:t>other</w:t>
      </w:r>
      <w:r>
        <w:rPr>
          <w:spacing w:val="-2"/>
        </w:rPr>
        <w:t xml:space="preserve"> </w:t>
      </w:r>
      <w:r>
        <w:t>issues</w:t>
      </w:r>
      <w:r>
        <w:rPr>
          <w:spacing w:val="-2"/>
        </w:rPr>
        <w:t xml:space="preserve"> </w:t>
      </w:r>
      <w:r>
        <w:t>associated</w:t>
      </w:r>
      <w:r>
        <w:rPr>
          <w:spacing w:val="-3"/>
        </w:rPr>
        <w:t xml:space="preserve"> </w:t>
      </w:r>
      <w:r>
        <w:t xml:space="preserve">with an application, </w:t>
      </w:r>
      <w:r>
        <w:rPr>
          <w:b/>
        </w:rPr>
        <w:t>you must not include this information in your assessment</w:t>
      </w:r>
      <w:r>
        <w:t>. Please send an email highlighting your concerns to</w:t>
      </w:r>
      <w:r w:rsidR="00073EF6" w:rsidRPr="00EE429D">
        <w:rPr>
          <w:bCs/>
        </w:rPr>
        <w:t xml:space="preserve"> the</w:t>
      </w:r>
      <w:r w:rsidR="00073EF6" w:rsidRPr="00D243AD">
        <w:rPr>
          <w:b/>
        </w:rPr>
        <w:t xml:space="preserve"> </w:t>
      </w:r>
      <w:r w:rsidR="00073EF6">
        <w:rPr>
          <w:b/>
        </w:rPr>
        <w:t>RGS</w:t>
      </w:r>
      <w:r w:rsidR="00073EF6" w:rsidRPr="00D243AD" w:rsidDel="003F03E4">
        <w:rPr>
          <w:b/>
        </w:rPr>
        <w:t xml:space="preserve"> </w:t>
      </w:r>
      <w:r w:rsidR="00073EF6" w:rsidRPr="00D243AD">
        <w:rPr>
          <w:b/>
        </w:rPr>
        <w:t xml:space="preserve">team </w:t>
      </w:r>
      <w:r w:rsidR="00073EF6" w:rsidRPr="00EE429D">
        <w:rPr>
          <w:bCs/>
        </w:rPr>
        <w:t>via</w:t>
      </w:r>
      <w:r w:rsidR="00073EF6" w:rsidRPr="00D243AD">
        <w:rPr>
          <w:b/>
        </w:rPr>
        <w:t xml:space="preserve"> </w:t>
      </w:r>
      <w:hyperlink r:id="rId43" w:history="1">
        <w:r w:rsidR="009B08F9" w:rsidRPr="00875781">
          <w:rPr>
            <w:rStyle w:val="Hyperlink"/>
            <w:bCs/>
          </w:rPr>
          <w:t>ARC-NIDG@arc.gov.au</w:t>
        </w:r>
      </w:hyperlink>
      <w:r>
        <w:t xml:space="preserve"> as soon as possible. </w:t>
      </w:r>
      <w:r w:rsidR="00BB5E74">
        <w:t>RGS, on behalf of its Funding Entities,</w:t>
      </w:r>
      <w:r w:rsidR="00BB5E74">
        <w:rPr>
          <w:spacing w:val="-2"/>
        </w:rPr>
        <w:t xml:space="preserve"> </w:t>
      </w:r>
      <w:r>
        <w:t xml:space="preserve">is responsible for investigating and making decisions on these matters, and Assessors should not conduct investigations at any point. Please complete your assessment based on the merits of the application </w:t>
      </w:r>
      <w:r>
        <w:rPr>
          <w:b/>
          <w:u w:val="single"/>
        </w:rPr>
        <w:t>without</w:t>
      </w:r>
      <w:r>
        <w:rPr>
          <w:b/>
        </w:rPr>
        <w:t xml:space="preserve"> </w:t>
      </w:r>
      <w:proofErr w:type="gramStart"/>
      <w:r>
        <w:t>giving consideration to</w:t>
      </w:r>
      <w:proofErr w:type="gramEnd"/>
      <w:r>
        <w:t xml:space="preserve"> the potential eligibility issue.</w:t>
      </w:r>
    </w:p>
    <w:p w14:paraId="47511CB0" w14:textId="689F3055" w:rsidR="00A80146" w:rsidRDefault="00ED19E2">
      <w:pPr>
        <w:pStyle w:val="BodyText"/>
        <w:spacing w:before="69" w:line="259" w:lineRule="auto"/>
        <w:ind w:right="272"/>
      </w:pPr>
      <w:r>
        <w:t>ONI-</w:t>
      </w:r>
      <w:r w:rsidR="00E52098">
        <w:t>RMS</w:t>
      </w:r>
      <w:r w:rsidR="00E52098">
        <w:rPr>
          <w:spacing w:val="-1"/>
        </w:rPr>
        <w:t xml:space="preserve"> </w:t>
      </w:r>
      <w:r w:rsidR="00E52098">
        <w:t>has</w:t>
      </w:r>
      <w:r w:rsidR="00E52098">
        <w:rPr>
          <w:spacing w:val="-4"/>
        </w:rPr>
        <w:t xml:space="preserve"> </w:t>
      </w:r>
      <w:r w:rsidR="00E52098">
        <w:t>functionality</w:t>
      </w:r>
      <w:r w:rsidR="00E52098">
        <w:rPr>
          <w:spacing w:val="-1"/>
        </w:rPr>
        <w:t xml:space="preserve"> </w:t>
      </w:r>
      <w:r w:rsidR="00E52098">
        <w:t>to</w:t>
      </w:r>
      <w:r w:rsidR="00E52098">
        <w:rPr>
          <w:spacing w:val="-4"/>
        </w:rPr>
        <w:t xml:space="preserve"> </w:t>
      </w:r>
      <w:r w:rsidR="00E52098">
        <w:t>populate</w:t>
      </w:r>
      <w:r w:rsidR="00E52098">
        <w:rPr>
          <w:spacing w:val="-1"/>
        </w:rPr>
        <w:t xml:space="preserve"> </w:t>
      </w:r>
      <w:r w:rsidR="00E52098">
        <w:t>research</w:t>
      </w:r>
      <w:r w:rsidR="00E52098">
        <w:rPr>
          <w:spacing w:val="-4"/>
        </w:rPr>
        <w:t xml:space="preserve"> </w:t>
      </w:r>
      <w:r w:rsidR="00E52098">
        <w:t>outputs</w:t>
      </w:r>
      <w:r w:rsidR="00E52098">
        <w:rPr>
          <w:spacing w:val="-1"/>
        </w:rPr>
        <w:t xml:space="preserve"> </w:t>
      </w:r>
      <w:r w:rsidR="00E52098">
        <w:t>into</w:t>
      </w:r>
      <w:r w:rsidR="00E52098">
        <w:rPr>
          <w:spacing w:val="-1"/>
        </w:rPr>
        <w:t xml:space="preserve"> </w:t>
      </w:r>
      <w:r w:rsidR="00E52098">
        <w:t>applications</w:t>
      </w:r>
      <w:r w:rsidR="00E52098">
        <w:rPr>
          <w:spacing w:val="-1"/>
        </w:rPr>
        <w:t xml:space="preserve"> </w:t>
      </w:r>
      <w:r w:rsidR="00E52098">
        <w:t>from</w:t>
      </w:r>
      <w:r w:rsidR="00E52098">
        <w:rPr>
          <w:spacing w:val="-6"/>
        </w:rPr>
        <w:t xml:space="preserve"> </w:t>
      </w:r>
      <w:r w:rsidR="00E52098">
        <w:t>within</w:t>
      </w:r>
      <w:r w:rsidR="00E52098">
        <w:rPr>
          <w:spacing w:val="-2"/>
        </w:rPr>
        <w:t xml:space="preserve"> </w:t>
      </w:r>
      <w:r w:rsidR="00E52098">
        <w:t>a</w:t>
      </w:r>
      <w:r w:rsidR="00E52098">
        <w:rPr>
          <w:spacing w:val="-1"/>
        </w:rPr>
        <w:t xml:space="preserve"> </w:t>
      </w:r>
      <w:r w:rsidR="00E52098">
        <w:t>researcher’s</w:t>
      </w:r>
      <w:r w:rsidR="00E52098">
        <w:rPr>
          <w:spacing w:val="-1"/>
        </w:rPr>
        <w:t xml:space="preserve"> </w:t>
      </w:r>
      <w:r w:rsidR="00E52098">
        <w:t>RMS</w:t>
      </w:r>
      <w:r w:rsidR="00E52098">
        <w:rPr>
          <w:spacing w:val="-2"/>
        </w:rPr>
        <w:t xml:space="preserve"> </w:t>
      </w:r>
      <w:r w:rsidR="00E52098">
        <w:t>profile. Researchers</w:t>
      </w:r>
      <w:r w:rsidR="00E52098">
        <w:rPr>
          <w:spacing w:val="-1"/>
        </w:rPr>
        <w:t xml:space="preserve"> </w:t>
      </w:r>
      <w:r w:rsidR="00E52098">
        <w:t>will have the flexibility to</w:t>
      </w:r>
      <w:r w:rsidR="00E52098">
        <w:rPr>
          <w:spacing w:val="-2"/>
        </w:rPr>
        <w:t xml:space="preserve"> </w:t>
      </w:r>
      <w:r w:rsidR="00E52098">
        <w:t>choose</w:t>
      </w:r>
      <w:r w:rsidR="00E52098">
        <w:rPr>
          <w:spacing w:val="-2"/>
        </w:rPr>
        <w:t xml:space="preserve"> </w:t>
      </w:r>
      <w:r w:rsidR="00E52098">
        <w:t>and add which outputs</w:t>
      </w:r>
      <w:r w:rsidR="00E52098">
        <w:rPr>
          <w:spacing w:val="-2"/>
        </w:rPr>
        <w:t xml:space="preserve"> </w:t>
      </w:r>
      <w:r w:rsidR="00E52098">
        <w:t>to include in the</w:t>
      </w:r>
      <w:r w:rsidR="00E52098">
        <w:rPr>
          <w:spacing w:val="-2"/>
        </w:rPr>
        <w:t xml:space="preserve"> </w:t>
      </w:r>
      <w:r w:rsidR="00E52098">
        <w:t>application.</w:t>
      </w:r>
      <w:r w:rsidR="00E52098">
        <w:rPr>
          <w:spacing w:val="-1"/>
        </w:rPr>
        <w:t xml:space="preserve"> </w:t>
      </w:r>
      <w:r w:rsidR="00061C44">
        <w:rPr>
          <w:spacing w:val="-1"/>
        </w:rPr>
        <w:t xml:space="preserve">RGS </w:t>
      </w:r>
      <w:r w:rsidR="00E52098">
        <w:t xml:space="preserve">is aware of some research output display errors that are system issues and cannot be corrected by RMS users. Any applications that are affected will not be deemed to breach eligibility requirements and </w:t>
      </w:r>
      <w:r w:rsidR="006965E8">
        <w:t xml:space="preserve">all </w:t>
      </w:r>
      <w:r w:rsidR="00E52098">
        <w:t>Assessors</w:t>
      </w:r>
      <w:r w:rsidR="00E52098">
        <w:rPr>
          <w:spacing w:val="-1"/>
        </w:rPr>
        <w:t xml:space="preserve"> </w:t>
      </w:r>
      <w:r w:rsidR="00E52098">
        <w:t>should disregard</w:t>
      </w:r>
      <w:r w:rsidR="00E52098">
        <w:rPr>
          <w:spacing w:val="-1"/>
        </w:rPr>
        <w:t xml:space="preserve"> </w:t>
      </w:r>
      <w:r w:rsidR="00E52098">
        <w:t>research</w:t>
      </w:r>
      <w:r w:rsidR="00E52098">
        <w:rPr>
          <w:spacing w:val="-1"/>
        </w:rPr>
        <w:t xml:space="preserve"> </w:t>
      </w:r>
      <w:r w:rsidR="00E52098">
        <w:t>output display errors in</w:t>
      </w:r>
      <w:r w:rsidR="00E52098">
        <w:rPr>
          <w:spacing w:val="-1"/>
        </w:rPr>
        <w:t xml:space="preserve"> </w:t>
      </w:r>
      <w:r w:rsidR="00E52098">
        <w:t>their assessment of applications. Examples of possible research output display errors include symbols, foreign language characters and subscript/superscript that does not render correctly.</w:t>
      </w:r>
    </w:p>
    <w:p w14:paraId="47511CB1" w14:textId="77777777" w:rsidR="00A80146" w:rsidRDefault="00E52098" w:rsidP="00B01B7D">
      <w:pPr>
        <w:pStyle w:val="Heading2"/>
        <w:numPr>
          <w:ilvl w:val="1"/>
          <w:numId w:val="15"/>
        </w:numPr>
        <w:tabs>
          <w:tab w:val="left" w:pos="620"/>
        </w:tabs>
        <w:ind w:left="620" w:hanging="400"/>
        <w:rPr>
          <w:color w:val="1F4D78"/>
        </w:rPr>
      </w:pPr>
      <w:bookmarkStart w:id="12" w:name="_bookmark14"/>
      <w:bookmarkEnd w:id="12"/>
      <w:r>
        <w:rPr>
          <w:color w:val="1F4D78"/>
        </w:rPr>
        <w:t>Unconscious</w:t>
      </w:r>
      <w:r>
        <w:rPr>
          <w:color w:val="1F4D78"/>
          <w:spacing w:val="-11"/>
        </w:rPr>
        <w:t xml:space="preserve"> </w:t>
      </w:r>
      <w:r>
        <w:rPr>
          <w:color w:val="1F4D78"/>
          <w:spacing w:val="-4"/>
        </w:rPr>
        <w:t>bias</w:t>
      </w:r>
    </w:p>
    <w:p w14:paraId="47511CB2" w14:textId="29D0F624" w:rsidR="00A80146" w:rsidRDefault="00E52098">
      <w:pPr>
        <w:pStyle w:val="BodyText"/>
        <w:spacing w:before="144" w:line="259" w:lineRule="auto"/>
        <w:ind w:right="338"/>
      </w:pPr>
      <w:r>
        <w:t>General</w:t>
      </w:r>
      <w:r>
        <w:rPr>
          <w:spacing w:val="-2"/>
        </w:rPr>
        <w:t xml:space="preserve"> </w:t>
      </w:r>
      <w:r w:rsidR="006965E8">
        <w:rPr>
          <w:spacing w:val="-2"/>
        </w:rPr>
        <w:t xml:space="preserve">and Detailed </w:t>
      </w:r>
      <w:r>
        <w:t>Assessors</w:t>
      </w:r>
      <w:r>
        <w:rPr>
          <w:spacing w:val="-1"/>
        </w:rPr>
        <w:t xml:space="preserve"> </w:t>
      </w:r>
      <w:r>
        <w:t>should</w:t>
      </w:r>
      <w:r>
        <w:rPr>
          <w:spacing w:val="-2"/>
        </w:rPr>
        <w:t xml:space="preserve"> </w:t>
      </w:r>
      <w:r>
        <w:t>also</w:t>
      </w:r>
      <w:r>
        <w:rPr>
          <w:spacing w:val="-2"/>
        </w:rPr>
        <w:t xml:space="preserve"> </w:t>
      </w:r>
      <w:r>
        <w:t>be</w:t>
      </w:r>
      <w:r>
        <w:rPr>
          <w:spacing w:val="-2"/>
        </w:rPr>
        <w:t xml:space="preserve"> </w:t>
      </w:r>
      <w:r>
        <w:t>aware</w:t>
      </w:r>
      <w:r>
        <w:rPr>
          <w:spacing w:val="-2"/>
        </w:rPr>
        <w:t xml:space="preserve"> </w:t>
      </w:r>
      <w:r>
        <w:t>of how</w:t>
      </w:r>
      <w:r>
        <w:rPr>
          <w:spacing w:val="-5"/>
        </w:rPr>
        <w:t xml:space="preserve"> </w:t>
      </w:r>
      <w:r>
        <w:t>their</w:t>
      </w:r>
      <w:r>
        <w:rPr>
          <w:spacing w:val="-1"/>
        </w:rPr>
        <w:t xml:space="preserve"> </w:t>
      </w:r>
      <w:r>
        <w:t>unconscious</w:t>
      </w:r>
      <w:r>
        <w:rPr>
          <w:spacing w:val="-4"/>
        </w:rPr>
        <w:t xml:space="preserve"> </w:t>
      </w:r>
      <w:r>
        <w:t>bias</w:t>
      </w:r>
      <w:r>
        <w:rPr>
          <w:spacing w:val="-2"/>
        </w:rPr>
        <w:t xml:space="preserve"> </w:t>
      </w:r>
      <w:r>
        <w:t>could</w:t>
      </w:r>
      <w:r>
        <w:rPr>
          <w:spacing w:val="-2"/>
        </w:rPr>
        <w:t xml:space="preserve"> </w:t>
      </w:r>
      <w:r>
        <w:t>affect</w:t>
      </w:r>
      <w:r>
        <w:rPr>
          <w:spacing w:val="-3"/>
        </w:rPr>
        <w:t xml:space="preserve"> </w:t>
      </w:r>
      <w:r>
        <w:t>the</w:t>
      </w:r>
      <w:r>
        <w:rPr>
          <w:spacing w:val="-4"/>
        </w:rPr>
        <w:t xml:space="preserve"> </w:t>
      </w:r>
      <w:r>
        <w:t>peer</w:t>
      </w:r>
      <w:r>
        <w:rPr>
          <w:spacing w:val="-3"/>
        </w:rPr>
        <w:t xml:space="preserve"> </w:t>
      </w:r>
      <w:r>
        <w:t xml:space="preserve">review </w:t>
      </w:r>
      <w:r>
        <w:rPr>
          <w:spacing w:val="-2"/>
        </w:rPr>
        <w:t>process.</w:t>
      </w:r>
    </w:p>
    <w:p w14:paraId="47511CB3" w14:textId="77777777" w:rsidR="00A80146" w:rsidRDefault="00E52098">
      <w:pPr>
        <w:pStyle w:val="BodyText"/>
        <w:spacing w:before="121"/>
      </w:pPr>
      <w:r>
        <w:t>Unconscious</w:t>
      </w:r>
      <w:r>
        <w:rPr>
          <w:spacing w:val="-7"/>
        </w:rPr>
        <w:t xml:space="preserve"> </w:t>
      </w:r>
      <w:r>
        <w:t>biases</w:t>
      </w:r>
      <w:r>
        <w:rPr>
          <w:spacing w:val="-4"/>
        </w:rPr>
        <w:t xml:space="preserve"> </w:t>
      </w:r>
      <w:r>
        <w:t>are</w:t>
      </w:r>
      <w:r>
        <w:rPr>
          <w:spacing w:val="-6"/>
        </w:rPr>
        <w:t xml:space="preserve"> </w:t>
      </w:r>
      <w:r>
        <w:t>pervasive</w:t>
      </w:r>
      <w:r>
        <w:rPr>
          <w:spacing w:val="-5"/>
        </w:rPr>
        <w:t xml:space="preserve"> </w:t>
      </w:r>
      <w:r>
        <w:t>and</w:t>
      </w:r>
      <w:r>
        <w:rPr>
          <w:spacing w:val="-7"/>
        </w:rPr>
        <w:t xml:space="preserve"> </w:t>
      </w:r>
      <w:r>
        <w:t>may</w:t>
      </w:r>
      <w:r>
        <w:rPr>
          <w:spacing w:val="-7"/>
        </w:rPr>
        <w:t xml:space="preserve"> </w:t>
      </w:r>
      <w:r>
        <w:t>relate</w:t>
      </w:r>
      <w:r>
        <w:rPr>
          <w:spacing w:val="-5"/>
        </w:rPr>
        <w:t xml:space="preserve"> </w:t>
      </w:r>
      <w:r>
        <w:t>to</w:t>
      </w:r>
      <w:r>
        <w:rPr>
          <w:spacing w:val="-7"/>
        </w:rPr>
        <w:t xml:space="preserve"> </w:t>
      </w:r>
      <w:r>
        <w:t>perceptions</w:t>
      </w:r>
      <w:r>
        <w:rPr>
          <w:spacing w:val="-5"/>
        </w:rPr>
        <w:t xml:space="preserve"> </w:t>
      </w:r>
      <w:r>
        <w:t>about</w:t>
      </w:r>
      <w:r>
        <w:rPr>
          <w:spacing w:val="-3"/>
        </w:rPr>
        <w:t xml:space="preserve"> </w:t>
      </w:r>
      <w:r>
        <w:t>a</w:t>
      </w:r>
      <w:r>
        <w:rPr>
          <w:spacing w:val="-9"/>
        </w:rPr>
        <w:t xml:space="preserve"> </w:t>
      </w:r>
      <w:r>
        <w:t>range</w:t>
      </w:r>
      <w:r>
        <w:rPr>
          <w:spacing w:val="-5"/>
        </w:rPr>
        <w:t xml:space="preserve"> </w:t>
      </w:r>
      <w:r>
        <w:t>of</w:t>
      </w:r>
      <w:r>
        <w:rPr>
          <w:spacing w:val="-3"/>
        </w:rPr>
        <w:t xml:space="preserve"> </w:t>
      </w:r>
      <w:r>
        <w:t>attributes</w:t>
      </w:r>
      <w:r>
        <w:rPr>
          <w:spacing w:val="-7"/>
        </w:rPr>
        <w:t xml:space="preserve"> </w:t>
      </w:r>
      <w:r>
        <w:rPr>
          <w:spacing w:val="-2"/>
        </w:rPr>
        <w:t>including:</w:t>
      </w:r>
    </w:p>
    <w:p w14:paraId="47511CB4" w14:textId="77777777" w:rsidR="00A80146" w:rsidRDefault="00E52098" w:rsidP="00C13A20">
      <w:pPr>
        <w:pStyle w:val="ListParagraph"/>
        <w:numPr>
          <w:ilvl w:val="2"/>
          <w:numId w:val="15"/>
        </w:numPr>
        <w:tabs>
          <w:tab w:val="left" w:pos="939"/>
        </w:tabs>
        <w:spacing w:before="140" w:after="60"/>
        <w:ind w:left="935" w:hanging="357"/>
      </w:pPr>
      <w:r>
        <w:t>gender</w:t>
      </w:r>
      <w:r>
        <w:rPr>
          <w:spacing w:val="-4"/>
        </w:rPr>
        <w:t xml:space="preserve"> </w:t>
      </w:r>
      <w:r>
        <w:t>and/or</w:t>
      </w:r>
      <w:r>
        <w:rPr>
          <w:spacing w:val="-5"/>
        </w:rPr>
        <w:t xml:space="preserve"> </w:t>
      </w:r>
      <w:r>
        <w:rPr>
          <w:spacing w:val="-2"/>
        </w:rPr>
        <w:t>sexuality</w:t>
      </w:r>
    </w:p>
    <w:p w14:paraId="47511CB5" w14:textId="77777777" w:rsidR="00A80146" w:rsidRDefault="00E52098" w:rsidP="00C13A20">
      <w:pPr>
        <w:pStyle w:val="ListParagraph"/>
        <w:numPr>
          <w:ilvl w:val="2"/>
          <w:numId w:val="15"/>
        </w:numPr>
        <w:tabs>
          <w:tab w:val="left" w:pos="939"/>
        </w:tabs>
        <w:spacing w:before="19" w:after="60"/>
        <w:ind w:left="935" w:hanging="357"/>
      </w:pPr>
      <w:r>
        <w:t>social/cultural</w:t>
      </w:r>
      <w:r>
        <w:rPr>
          <w:spacing w:val="-15"/>
        </w:rPr>
        <w:t xml:space="preserve"> </w:t>
      </w:r>
      <w:r>
        <w:rPr>
          <w:spacing w:val="-2"/>
        </w:rPr>
        <w:t>background</w:t>
      </w:r>
    </w:p>
    <w:p w14:paraId="47511CB6" w14:textId="77777777" w:rsidR="00A80146" w:rsidRDefault="00E52098" w:rsidP="00C13A20">
      <w:pPr>
        <w:pStyle w:val="ListParagraph"/>
        <w:numPr>
          <w:ilvl w:val="2"/>
          <w:numId w:val="15"/>
        </w:numPr>
        <w:tabs>
          <w:tab w:val="left" w:pos="939"/>
        </w:tabs>
        <w:spacing w:before="20" w:after="60"/>
        <w:ind w:left="935" w:hanging="357"/>
      </w:pPr>
      <w:r>
        <w:t>career</w:t>
      </w:r>
      <w:r>
        <w:rPr>
          <w:spacing w:val="-1"/>
        </w:rPr>
        <w:t xml:space="preserve"> </w:t>
      </w:r>
      <w:r>
        <w:rPr>
          <w:spacing w:val="-4"/>
        </w:rPr>
        <w:t>path</w:t>
      </w:r>
    </w:p>
    <w:p w14:paraId="47511CB7" w14:textId="77777777" w:rsidR="00A80146" w:rsidRDefault="00E52098" w:rsidP="00C13A20">
      <w:pPr>
        <w:pStyle w:val="ListParagraph"/>
        <w:numPr>
          <w:ilvl w:val="2"/>
          <w:numId w:val="15"/>
        </w:numPr>
        <w:tabs>
          <w:tab w:val="left" w:pos="939"/>
        </w:tabs>
        <w:spacing w:before="22" w:after="60"/>
        <w:ind w:left="935" w:hanging="357"/>
      </w:pPr>
      <w:r>
        <w:t>institutional</w:t>
      </w:r>
      <w:r>
        <w:rPr>
          <w:spacing w:val="-7"/>
        </w:rPr>
        <w:t xml:space="preserve"> </w:t>
      </w:r>
      <w:r>
        <w:rPr>
          <w:spacing w:val="-2"/>
        </w:rPr>
        <w:t>employer</w:t>
      </w:r>
    </w:p>
    <w:p w14:paraId="47511CB8" w14:textId="77777777" w:rsidR="00A80146" w:rsidRDefault="00E52098" w:rsidP="00C13A20">
      <w:pPr>
        <w:pStyle w:val="ListParagraph"/>
        <w:numPr>
          <w:ilvl w:val="2"/>
          <w:numId w:val="15"/>
        </w:numPr>
        <w:tabs>
          <w:tab w:val="left" w:pos="939"/>
        </w:tabs>
        <w:spacing w:before="20" w:after="60"/>
        <w:ind w:left="935" w:hanging="357"/>
      </w:pPr>
      <w:r>
        <w:rPr>
          <w:spacing w:val="-2"/>
        </w:rPr>
        <w:t>discipline</w:t>
      </w:r>
    </w:p>
    <w:p w14:paraId="47511CB9" w14:textId="0AF94F8F" w:rsidR="00A80146" w:rsidRDefault="00C13A20">
      <w:pPr>
        <w:pStyle w:val="BodyText"/>
        <w:spacing w:before="138" w:line="259" w:lineRule="auto"/>
        <w:ind w:right="277"/>
        <w:rPr>
          <w:sz w:val="20"/>
        </w:rPr>
      </w:pPr>
      <w:r>
        <w:lastRenderedPageBreak/>
        <w:t>RGS</w:t>
      </w:r>
      <w:r w:rsidR="00E52098">
        <w:rPr>
          <w:spacing w:val="-2"/>
        </w:rPr>
        <w:t xml:space="preserve"> </w:t>
      </w:r>
      <w:r w:rsidR="00E52098">
        <w:t>encourages</w:t>
      </w:r>
      <w:r w:rsidR="00E52098">
        <w:rPr>
          <w:spacing w:val="-3"/>
        </w:rPr>
        <w:t xml:space="preserve"> </w:t>
      </w:r>
      <w:r w:rsidR="00E52098">
        <w:t>Assessors</w:t>
      </w:r>
      <w:r w:rsidR="00E52098">
        <w:rPr>
          <w:spacing w:val="-4"/>
        </w:rPr>
        <w:t xml:space="preserve"> </w:t>
      </w:r>
      <w:r w:rsidR="00E52098">
        <w:t>to</w:t>
      </w:r>
      <w:r w:rsidR="00E52098">
        <w:rPr>
          <w:spacing w:val="-4"/>
        </w:rPr>
        <w:t xml:space="preserve"> </w:t>
      </w:r>
      <w:proofErr w:type="spellStart"/>
      <w:r w:rsidR="00E52098">
        <w:t>recognise</w:t>
      </w:r>
      <w:proofErr w:type="spellEnd"/>
      <w:r w:rsidR="00E52098">
        <w:rPr>
          <w:spacing w:val="-4"/>
        </w:rPr>
        <w:t xml:space="preserve"> </w:t>
      </w:r>
      <w:r w:rsidR="00E52098">
        <w:t>their</w:t>
      </w:r>
      <w:r w:rsidR="00E52098">
        <w:rPr>
          <w:spacing w:val="-1"/>
        </w:rPr>
        <w:t xml:space="preserve"> </w:t>
      </w:r>
      <w:r w:rsidR="00E52098">
        <w:t>own</w:t>
      </w:r>
      <w:r w:rsidR="00E52098">
        <w:rPr>
          <w:spacing w:val="-2"/>
        </w:rPr>
        <w:t xml:space="preserve"> </w:t>
      </w:r>
      <w:r w:rsidR="00E52098">
        <w:t>biases</w:t>
      </w:r>
      <w:r w:rsidR="00E52098">
        <w:rPr>
          <w:spacing w:val="-4"/>
        </w:rPr>
        <w:t xml:space="preserve"> </w:t>
      </w:r>
      <w:r w:rsidR="00E52098">
        <w:t>and</w:t>
      </w:r>
      <w:r w:rsidR="00E52098">
        <w:rPr>
          <w:spacing w:val="-2"/>
        </w:rPr>
        <w:t xml:space="preserve"> </w:t>
      </w:r>
      <w:r w:rsidR="00E52098">
        <w:t>be</w:t>
      </w:r>
      <w:r w:rsidR="00E52098">
        <w:rPr>
          <w:spacing w:val="-2"/>
        </w:rPr>
        <w:t xml:space="preserve"> </w:t>
      </w:r>
      <w:r w:rsidR="00E52098">
        <w:t>aware</w:t>
      </w:r>
      <w:r w:rsidR="00E52098">
        <w:rPr>
          <w:spacing w:val="-2"/>
        </w:rPr>
        <w:t xml:space="preserve"> </w:t>
      </w:r>
      <w:r w:rsidR="00E52098">
        <w:t>of</w:t>
      </w:r>
      <w:r w:rsidR="00E52098">
        <w:rPr>
          <w:spacing w:val="-3"/>
        </w:rPr>
        <w:t xml:space="preserve"> </w:t>
      </w:r>
      <w:r w:rsidR="00E52098">
        <w:t>them</w:t>
      </w:r>
      <w:r w:rsidR="00E52098">
        <w:rPr>
          <w:spacing w:val="-3"/>
        </w:rPr>
        <w:t xml:space="preserve"> </w:t>
      </w:r>
      <w:r w:rsidR="00E52098">
        <w:t>in</w:t>
      </w:r>
      <w:r w:rsidR="00E52098">
        <w:rPr>
          <w:spacing w:val="-4"/>
        </w:rPr>
        <w:t xml:space="preserve"> </w:t>
      </w:r>
      <w:r w:rsidR="00E52098">
        <w:t xml:space="preserve">their assessments. A selection of short, online tests for identifying unconscious biases is available via Harvard University’s </w:t>
      </w:r>
      <w:hyperlink r:id="rId44">
        <w:r w:rsidR="00A80146">
          <w:t>‘</w:t>
        </w:r>
        <w:r w:rsidR="00A80146">
          <w:rPr>
            <w:color w:val="0000FF"/>
            <w:u w:val="single" w:color="0000FF"/>
          </w:rPr>
          <w:t>Implicit Social Attitudes’ demonstration sites</w:t>
        </w:r>
        <w:r w:rsidR="00A80146">
          <w:rPr>
            <w:sz w:val="20"/>
          </w:rPr>
          <w:t>.</w:t>
        </w:r>
      </w:hyperlink>
    </w:p>
    <w:p w14:paraId="47511CBA" w14:textId="77777777" w:rsidR="00A80146" w:rsidRDefault="00A80146">
      <w:pPr>
        <w:pStyle w:val="BodyText"/>
        <w:spacing w:before="26"/>
        <w:ind w:left="0"/>
      </w:pPr>
    </w:p>
    <w:p w14:paraId="47511CBB" w14:textId="77777777" w:rsidR="00A80146" w:rsidRDefault="00E52098" w:rsidP="009317B7">
      <w:pPr>
        <w:pStyle w:val="Heading1"/>
        <w:numPr>
          <w:ilvl w:val="0"/>
          <w:numId w:val="15"/>
        </w:numPr>
        <w:tabs>
          <w:tab w:val="left" w:pos="531"/>
        </w:tabs>
        <w:spacing w:after="120"/>
        <w:ind w:left="533"/>
      </w:pPr>
      <w:bookmarkStart w:id="13" w:name="_bookmark15"/>
      <w:bookmarkEnd w:id="13"/>
      <w:r>
        <w:t>Contact</w:t>
      </w:r>
      <w:r>
        <w:rPr>
          <w:spacing w:val="-8"/>
        </w:rPr>
        <w:t xml:space="preserve"> </w:t>
      </w:r>
      <w:r>
        <w:t>details</w:t>
      </w:r>
      <w:r>
        <w:rPr>
          <w:spacing w:val="-9"/>
        </w:rPr>
        <w:t xml:space="preserve"> </w:t>
      </w:r>
      <w:r>
        <w:t>for</w:t>
      </w:r>
      <w:r>
        <w:rPr>
          <w:spacing w:val="-8"/>
        </w:rPr>
        <w:t xml:space="preserve"> </w:t>
      </w:r>
      <w:r>
        <w:t>queries</w:t>
      </w:r>
      <w:r>
        <w:rPr>
          <w:spacing w:val="-4"/>
        </w:rPr>
        <w:t xml:space="preserve"> </w:t>
      </w:r>
      <w:r>
        <w:t>during</w:t>
      </w:r>
      <w:r>
        <w:rPr>
          <w:spacing w:val="-5"/>
        </w:rPr>
        <w:t xml:space="preserve"> </w:t>
      </w:r>
      <w:r>
        <w:t>the</w:t>
      </w:r>
      <w:r>
        <w:rPr>
          <w:spacing w:val="-4"/>
        </w:rPr>
        <w:t xml:space="preserve"> </w:t>
      </w:r>
      <w:r>
        <w:t>assessment</w:t>
      </w:r>
      <w:r>
        <w:rPr>
          <w:spacing w:val="-6"/>
        </w:rPr>
        <w:t xml:space="preserve"> </w:t>
      </w:r>
      <w:r>
        <w:rPr>
          <w:spacing w:val="-2"/>
        </w:rPr>
        <w:t>process</w:t>
      </w:r>
    </w:p>
    <w:p w14:paraId="4E21F0D9" w14:textId="29074226" w:rsidR="00267DB4" w:rsidRDefault="00267DB4" w:rsidP="009317B7">
      <w:pPr>
        <w:pStyle w:val="BodyText"/>
        <w:spacing w:before="120" w:line="257" w:lineRule="auto"/>
        <w:ind w:left="221" w:right="340"/>
      </w:pPr>
      <w:r>
        <w:t xml:space="preserve">For </w:t>
      </w:r>
      <w:r w:rsidRPr="009317B7">
        <w:rPr>
          <w:b/>
          <w:bCs/>
        </w:rPr>
        <w:t>all</w:t>
      </w:r>
      <w:r>
        <w:t xml:space="preserve"> assignment and assessment, as well as accessibility enquiries, please email the </w:t>
      </w:r>
      <w:r w:rsidRPr="009317B7">
        <w:rPr>
          <w:b/>
          <w:bCs/>
        </w:rPr>
        <w:t>RGS team</w:t>
      </w:r>
      <w:r>
        <w:t xml:space="preserve"> via </w:t>
      </w:r>
      <w:hyperlink r:id="rId45" w:history="1">
        <w:r w:rsidR="009B08F9" w:rsidRPr="00875781">
          <w:rPr>
            <w:rStyle w:val="Hyperlink"/>
            <w:sz w:val="22"/>
            <w:szCs w:val="22"/>
          </w:rPr>
          <w:t>ARC-NIDG@arc.gov.au</w:t>
        </w:r>
      </w:hyperlink>
      <w:r w:rsidR="009317B7">
        <w:t xml:space="preserve"> </w:t>
      </w:r>
      <w:r>
        <w:t xml:space="preserve">(General </w:t>
      </w:r>
      <w:r w:rsidR="009B4297">
        <w:t xml:space="preserve">and Detailed </w:t>
      </w:r>
      <w:r>
        <w:t>Assessors).</w:t>
      </w:r>
    </w:p>
    <w:p w14:paraId="25368F73" w14:textId="6F0F0968" w:rsidR="00C242CA" w:rsidRDefault="00267DB4" w:rsidP="00267DB4">
      <w:pPr>
        <w:pStyle w:val="BodyText"/>
        <w:spacing w:before="281" w:line="256" w:lineRule="auto"/>
        <w:ind w:right="338"/>
      </w:pPr>
      <w:r>
        <w:t xml:space="preserve">For all questions relating to the SAC and SAC meetings, please contact </w:t>
      </w:r>
      <w:hyperlink r:id="rId46" w:history="1">
        <w:r w:rsidR="009B08F9" w:rsidRPr="00875781">
          <w:rPr>
            <w:rStyle w:val="Hyperlink"/>
            <w:sz w:val="22"/>
            <w:szCs w:val="22"/>
          </w:rPr>
          <w:t>ARC-NIDG@arc.gov.au</w:t>
        </w:r>
      </w:hyperlink>
      <w:r w:rsidR="009B4297">
        <w:t xml:space="preserve"> </w:t>
      </w:r>
    </w:p>
    <w:p w14:paraId="5EF57E0D" w14:textId="77777777" w:rsidR="00A80146" w:rsidRDefault="00A80146"/>
    <w:p w14:paraId="74BDBFDF" w14:textId="77777777" w:rsidR="00D466C3" w:rsidRDefault="00D466C3"/>
    <w:p w14:paraId="47511CBE" w14:textId="77777777" w:rsidR="00D466C3" w:rsidRDefault="00D466C3">
      <w:pPr>
        <w:sectPr w:rsidR="00D466C3" w:rsidSect="001B7A8D">
          <w:pgSz w:w="11930" w:h="16850"/>
          <w:pgMar w:top="640" w:right="851" w:bottom="720" w:left="851" w:header="0" w:footer="537" w:gutter="0"/>
          <w:cols w:space="720"/>
        </w:sectPr>
      </w:pPr>
    </w:p>
    <w:p w14:paraId="64D4FA29" w14:textId="7CB20011" w:rsidR="004D6FA8" w:rsidRDefault="000E78EB" w:rsidP="000E78EB">
      <w:pPr>
        <w:pStyle w:val="Heading2"/>
        <w:rPr>
          <w:rFonts w:eastAsiaTheme="minorHAnsi"/>
          <w:szCs w:val="28"/>
        </w:rPr>
      </w:pPr>
      <w:bookmarkStart w:id="14" w:name="_Toc119679948"/>
      <w:r w:rsidRPr="005B6D82">
        <w:rPr>
          <w:rFonts w:eastAsiaTheme="minorHAnsi"/>
          <w:i/>
          <w:szCs w:val="28"/>
        </w:rPr>
        <w:lastRenderedPageBreak/>
        <w:t>Appendix 1</w:t>
      </w:r>
      <w:r w:rsidRPr="005B6D82">
        <w:rPr>
          <w:rFonts w:eastAsiaTheme="minorHAnsi"/>
          <w:szCs w:val="28"/>
        </w:rPr>
        <w:t xml:space="preserve">: National Intelligence Discovery Grants </w:t>
      </w:r>
      <w:r>
        <w:rPr>
          <w:rFonts w:eastAsiaTheme="minorHAnsi"/>
          <w:szCs w:val="28"/>
        </w:rPr>
        <w:t xml:space="preserve">(NIDG) </w:t>
      </w:r>
      <w:r w:rsidRPr="005B6D82">
        <w:rPr>
          <w:rFonts w:eastAsiaTheme="minorHAnsi"/>
          <w:szCs w:val="28"/>
        </w:rPr>
        <w:t xml:space="preserve">Program </w:t>
      </w:r>
      <w:r w:rsidR="00FB05A6">
        <w:rPr>
          <w:rFonts w:eastAsiaTheme="minorHAnsi"/>
          <w:szCs w:val="28"/>
        </w:rPr>
        <w:t>(Round 5) ID25</w:t>
      </w:r>
    </w:p>
    <w:p w14:paraId="04C037FE" w14:textId="3405C602" w:rsidR="000E78EB" w:rsidRPr="005B6D82" w:rsidRDefault="000E78EB" w:rsidP="000E7E18">
      <w:pPr>
        <w:pStyle w:val="Heading2"/>
        <w:spacing w:after="240"/>
        <w:ind w:left="1661"/>
        <w:rPr>
          <w:rFonts w:eastAsia="Calibri"/>
          <w:szCs w:val="28"/>
        </w:rPr>
      </w:pPr>
      <w:bookmarkStart w:id="15" w:name="_Hlk185356100"/>
      <w:r w:rsidRPr="005B6D82">
        <w:rPr>
          <w:rFonts w:eastAsiaTheme="minorHAnsi"/>
          <w:szCs w:val="28"/>
        </w:rPr>
        <w:t>Objectives, Intended Outcomes and Assessment Criteria</w:t>
      </w:r>
      <w:bookmarkEnd w:id="14"/>
    </w:p>
    <w:bookmarkEnd w:id="15"/>
    <w:p w14:paraId="5D30C0EC" w14:textId="3715FDED" w:rsidR="000E78EB" w:rsidRPr="00D243AD" w:rsidRDefault="000E78EB" w:rsidP="000E7E18">
      <w:pPr>
        <w:spacing w:before="120" w:after="240"/>
      </w:pPr>
      <w:r w:rsidRPr="00D243AD">
        <w:rPr>
          <w:b/>
        </w:rPr>
        <w:t>Please note:</w:t>
      </w:r>
      <w:r w:rsidRPr="00D243AD">
        <w:t xml:space="preserve"> For assessment criteria </w:t>
      </w:r>
      <w:r w:rsidR="004D6FA8">
        <w:t>A</w:t>
      </w:r>
      <w:r w:rsidRPr="00D243AD">
        <w:t xml:space="preserve">ssessors assign a score in the assessment form and do not have to consider the weighting of a criterion as this is applied automatically within </w:t>
      </w:r>
      <w:r>
        <w:t>ONI-RMS</w:t>
      </w:r>
      <w:r w:rsidRPr="00D243AD">
        <w:t xml:space="preserve">. </w:t>
      </w:r>
    </w:p>
    <w:p w14:paraId="3265F9AC" w14:textId="6460A78C" w:rsidR="000E78EB" w:rsidRPr="00D243AD" w:rsidRDefault="000E78EB" w:rsidP="000E7E18">
      <w:pPr>
        <w:spacing w:before="120" w:after="240"/>
      </w:pPr>
      <w:r w:rsidRPr="00D243AD">
        <w:t xml:space="preserve">The information below provides ready access to the NIDG program objectives and assessment criteria as set out in the </w:t>
      </w:r>
      <w:r w:rsidRPr="004963C1">
        <w:rPr>
          <w:i/>
          <w:u w:val="single"/>
        </w:rPr>
        <w:t>Grant Guidelines for the National Intelligence Discovery Grants</w:t>
      </w:r>
      <w:r w:rsidR="004D6FA8" w:rsidRPr="004963C1">
        <w:rPr>
          <w:i/>
          <w:u w:val="single"/>
        </w:rPr>
        <w:t xml:space="preserve"> </w:t>
      </w:r>
      <w:r w:rsidR="00DD7BBB">
        <w:rPr>
          <w:i/>
          <w:u w:val="single"/>
        </w:rPr>
        <w:t xml:space="preserve">(NIDG) </w:t>
      </w:r>
      <w:r w:rsidR="004D6FA8" w:rsidRPr="004963C1">
        <w:rPr>
          <w:i/>
          <w:u w:val="single"/>
        </w:rPr>
        <w:t>Program</w:t>
      </w:r>
      <w:r w:rsidRPr="00D243AD">
        <w:t xml:space="preserve"> (available on </w:t>
      </w:r>
      <w:hyperlink r:id="rId47" w:tooltip="GrantConnect" w:history="1">
        <w:r w:rsidRPr="00D243AD">
          <w:rPr>
            <w:rStyle w:val="Hyperlink"/>
          </w:rPr>
          <w:t>GrantConnect</w:t>
        </w:r>
      </w:hyperlink>
      <w:r w:rsidRPr="00D243AD">
        <w:t>). Assessors should use their judgement and experience to assess the appropriate score within the context of the relevant discipline.</w:t>
      </w:r>
    </w:p>
    <w:p w14:paraId="0D281075" w14:textId="22CA48D6" w:rsidR="000E78EB" w:rsidRPr="005B6D82" w:rsidRDefault="000E78EB" w:rsidP="000E78EB">
      <w:pPr>
        <w:rPr>
          <w:b/>
        </w:rPr>
      </w:pPr>
      <w:bookmarkStart w:id="16" w:name="_Discovery_Early_Career"/>
      <w:bookmarkEnd w:id="16"/>
      <w:r w:rsidRPr="005B6D82">
        <w:rPr>
          <w:b/>
        </w:rPr>
        <w:t>Grant Opportunit</w:t>
      </w:r>
      <w:r w:rsidR="00DD7BBB">
        <w:rPr>
          <w:b/>
        </w:rPr>
        <w:t>y</w:t>
      </w:r>
      <w:r w:rsidRPr="005B6D82">
        <w:rPr>
          <w:b/>
        </w:rPr>
        <w:t xml:space="preserve"> – </w:t>
      </w:r>
      <w:r w:rsidR="00DD7BBB">
        <w:rPr>
          <w:b/>
        </w:rPr>
        <w:t xml:space="preserve">NIDG </w:t>
      </w:r>
      <w:r w:rsidRPr="005B6D82">
        <w:rPr>
          <w:b/>
        </w:rPr>
        <w:t>Intelligence Challenges (</w:t>
      </w:r>
      <w:r w:rsidR="004963C1">
        <w:rPr>
          <w:b/>
        </w:rPr>
        <w:t>ID25</w:t>
      </w:r>
      <w:r w:rsidRPr="005B6D82">
        <w:rPr>
          <w:b/>
        </w:rPr>
        <w:t xml:space="preserve">) </w:t>
      </w:r>
    </w:p>
    <w:p w14:paraId="550C0B3B" w14:textId="77777777" w:rsidR="000E78EB" w:rsidRPr="00DD7BBB" w:rsidRDefault="000E78EB" w:rsidP="000E78EB">
      <w:pPr>
        <w:pStyle w:val="Heading4"/>
        <w:rPr>
          <w:rFonts w:eastAsiaTheme="minorHAnsi" w:cstheme="minorBidi"/>
          <w:sz w:val="28"/>
          <w:szCs w:val="28"/>
        </w:rPr>
      </w:pPr>
      <w:r w:rsidRPr="00DD7BBB">
        <w:rPr>
          <w:rFonts w:eastAsiaTheme="minorHAnsi" w:cstheme="minorBidi"/>
          <w:sz w:val="28"/>
          <w:szCs w:val="28"/>
        </w:rPr>
        <w:t>Overview</w:t>
      </w:r>
    </w:p>
    <w:p w14:paraId="4A17AF26" w14:textId="06E69A25" w:rsidR="000E78EB" w:rsidRPr="00543010" w:rsidRDefault="000E78EB" w:rsidP="000E78EB">
      <w:pPr>
        <w:spacing w:before="120" w:after="120"/>
      </w:pPr>
      <w:r w:rsidRPr="00543010">
        <w:t>NIDG supports excellent research that deepens understanding of emerging science and technology and addresses intelligence and national security interests. Th</w:t>
      </w:r>
      <w:r w:rsidR="00863D37">
        <w:t>is</w:t>
      </w:r>
      <w:r w:rsidRPr="00543010">
        <w:t xml:space="preserve"> grant program will facilitate innovation and develop national security and intelligence capacity. It will also enable Australia’s </w:t>
      </w:r>
      <w:r w:rsidRPr="007D4D8E">
        <w:rPr>
          <w:i/>
          <w:iCs/>
        </w:rPr>
        <w:t>National Intelligence Community</w:t>
      </w:r>
      <w:r w:rsidR="00863D37">
        <w:t xml:space="preserve"> (NIC)</w:t>
      </w:r>
      <w:r w:rsidRPr="00543010">
        <w:t xml:space="preserve"> to systematically engage with Australia’s research and technology community.</w:t>
      </w:r>
    </w:p>
    <w:p w14:paraId="09A7210C" w14:textId="75A741B3" w:rsidR="000E78EB" w:rsidRPr="00FE12ED" w:rsidRDefault="000E78EB" w:rsidP="000E78EB">
      <w:pPr>
        <w:spacing w:before="120" w:after="120"/>
      </w:pPr>
      <w:r w:rsidRPr="00543010">
        <w:t xml:space="preserve">NIDG provides support to research that aligns with the priority research areas identified by the Australian Government. These research areas are outlined in the </w:t>
      </w:r>
      <w:r w:rsidRPr="007D4D8E">
        <w:rPr>
          <w:i/>
          <w:iCs/>
        </w:rPr>
        <w:t>Intelligence Challenges</w:t>
      </w:r>
      <w:r w:rsidRPr="00543010">
        <w:t xml:space="preserve"> developed under the broad </w:t>
      </w:r>
      <w:r w:rsidRPr="007D4D8E">
        <w:rPr>
          <w:b/>
          <w:bCs/>
        </w:rPr>
        <w:t>National Security Science and Technology Priorities</w:t>
      </w:r>
      <w:r w:rsidRPr="00543010">
        <w:t xml:space="preserve">. More information on the </w:t>
      </w:r>
      <w:r w:rsidRPr="0088505D">
        <w:rPr>
          <w:i/>
          <w:iCs/>
        </w:rPr>
        <w:t>Intelligence Challenges</w:t>
      </w:r>
      <w:r w:rsidRPr="00543010">
        <w:t xml:space="preserve"> </w:t>
      </w:r>
      <w:proofErr w:type="gramStart"/>
      <w:r w:rsidRPr="00543010">
        <w:t>are</w:t>
      </w:r>
      <w:proofErr w:type="gramEnd"/>
      <w:r w:rsidRPr="00543010">
        <w:t xml:space="preserve"> available on the </w:t>
      </w:r>
      <w:hyperlink r:id="rId48">
        <w:r w:rsidRPr="00EA4AC2">
          <w:rPr>
            <w:rStyle w:val="Hyperlink"/>
            <w:sz w:val="22"/>
            <w:szCs w:val="22"/>
          </w:rPr>
          <w:t>RGS website</w:t>
        </w:r>
      </w:hyperlink>
      <w:r w:rsidRPr="0045296A">
        <w:rPr>
          <w:color w:val="FF0000"/>
        </w:rPr>
        <w:t>.</w:t>
      </w:r>
    </w:p>
    <w:p w14:paraId="6BAB6D79" w14:textId="77777777" w:rsidR="000E78EB" w:rsidRPr="00DD7BBB" w:rsidRDefault="000E78EB" w:rsidP="000E78EB">
      <w:pPr>
        <w:pStyle w:val="Heading4"/>
        <w:rPr>
          <w:rFonts w:eastAsiaTheme="minorHAnsi" w:cstheme="minorBidi"/>
          <w:sz w:val="28"/>
          <w:szCs w:val="28"/>
        </w:rPr>
      </w:pPr>
      <w:r w:rsidRPr="00DD7BBB">
        <w:rPr>
          <w:rFonts w:eastAsiaTheme="minorHAnsi" w:cstheme="minorBidi"/>
          <w:sz w:val="28"/>
          <w:szCs w:val="28"/>
        </w:rPr>
        <w:t>Objectives</w:t>
      </w:r>
    </w:p>
    <w:p w14:paraId="2A93A9ED" w14:textId="7429886D" w:rsidR="000E78EB" w:rsidRPr="00D243AD" w:rsidRDefault="000E78EB" w:rsidP="000E78EB">
      <w:pPr>
        <w:spacing w:before="120" w:after="120"/>
      </w:pPr>
      <w:r w:rsidRPr="00D243AD">
        <w:t xml:space="preserve">The objectives of the </w:t>
      </w:r>
      <w:r w:rsidRPr="00D243AD">
        <w:rPr>
          <w:b/>
        </w:rPr>
        <w:t>National Intelligence Discovery Grants</w:t>
      </w:r>
      <w:r w:rsidRPr="00D243AD">
        <w:t xml:space="preserve"> </w:t>
      </w:r>
      <w:r w:rsidR="0088505D">
        <w:t xml:space="preserve">(NIDG) </w:t>
      </w:r>
      <w:r w:rsidRPr="00D243AD">
        <w:t>grant opportunit</w:t>
      </w:r>
      <w:r w:rsidR="0088505D">
        <w:t xml:space="preserve">y </w:t>
      </w:r>
      <w:proofErr w:type="gramStart"/>
      <w:r w:rsidR="0088505D">
        <w:t>is</w:t>
      </w:r>
      <w:proofErr w:type="gramEnd"/>
      <w:r w:rsidRPr="00D243AD">
        <w:t xml:space="preserve"> to:</w:t>
      </w:r>
    </w:p>
    <w:p w14:paraId="7DEAC362" w14:textId="77777777" w:rsidR="000E78EB" w:rsidRPr="00D243AD" w:rsidRDefault="000E78EB" w:rsidP="000E78EB">
      <w:pPr>
        <w:pStyle w:val="GrantGuidelinesList"/>
        <w:numPr>
          <w:ilvl w:val="0"/>
          <w:numId w:val="33"/>
        </w:numPr>
        <w:spacing w:line="259" w:lineRule="auto"/>
        <w:rPr>
          <w:rFonts w:ascii="Arial" w:eastAsiaTheme="minorHAnsi" w:hAnsi="Arial" w:cstheme="minorBidi"/>
        </w:rPr>
      </w:pPr>
      <w:r w:rsidRPr="00D243AD">
        <w:rPr>
          <w:rFonts w:ascii="Arial" w:eastAsiaTheme="minorHAnsi" w:hAnsi="Arial" w:cstheme="minorBidi"/>
        </w:rPr>
        <w:t xml:space="preserve">support excellent </w:t>
      </w:r>
      <w:r>
        <w:rPr>
          <w:rFonts w:ascii="Arial" w:eastAsiaTheme="minorHAnsi" w:hAnsi="Arial" w:cstheme="minorBidi"/>
        </w:rPr>
        <w:t xml:space="preserve">fundamental </w:t>
      </w:r>
      <w:r w:rsidRPr="00D243AD">
        <w:rPr>
          <w:rFonts w:ascii="Arial" w:eastAsiaTheme="minorHAnsi" w:hAnsi="Arial" w:cstheme="minorBidi"/>
        </w:rPr>
        <w:t>research</w:t>
      </w:r>
      <w:r>
        <w:rPr>
          <w:rFonts w:ascii="Arial" w:eastAsiaTheme="minorHAnsi" w:hAnsi="Arial" w:cstheme="minorBidi"/>
        </w:rPr>
        <w:t xml:space="preserve"> (sometimes called discovery, basic or </w:t>
      </w:r>
      <w:proofErr w:type="gramStart"/>
      <w:r>
        <w:rPr>
          <w:rFonts w:ascii="Arial" w:eastAsiaTheme="minorHAnsi" w:hAnsi="Arial" w:cstheme="minorBidi"/>
        </w:rPr>
        <w:t>blue sky</w:t>
      </w:r>
      <w:proofErr w:type="gramEnd"/>
      <w:r>
        <w:rPr>
          <w:rFonts w:ascii="Arial" w:eastAsiaTheme="minorHAnsi" w:hAnsi="Arial" w:cstheme="minorBidi"/>
        </w:rPr>
        <w:t xml:space="preserve"> research)</w:t>
      </w:r>
      <w:r w:rsidRPr="00D243AD">
        <w:rPr>
          <w:rFonts w:ascii="Arial" w:eastAsiaTheme="minorHAnsi" w:hAnsi="Arial" w:cstheme="minorBidi"/>
        </w:rPr>
        <w:t xml:space="preserve"> </w:t>
      </w:r>
      <w:r>
        <w:rPr>
          <w:rFonts w:ascii="Arial" w:eastAsiaTheme="minorHAnsi" w:hAnsi="Arial" w:cstheme="minorBidi"/>
        </w:rPr>
        <w:t xml:space="preserve">in areas </w:t>
      </w:r>
      <w:r w:rsidRPr="00D243AD">
        <w:rPr>
          <w:rFonts w:ascii="Arial" w:eastAsiaTheme="minorHAnsi" w:hAnsi="Arial" w:cstheme="minorBidi"/>
        </w:rPr>
        <w:t xml:space="preserve">identified in the </w:t>
      </w:r>
      <w:r w:rsidRPr="0088505D">
        <w:rPr>
          <w:rFonts w:ascii="Arial" w:eastAsiaTheme="minorHAnsi" w:hAnsi="Arial" w:cstheme="minorBidi"/>
          <w:i/>
          <w:iCs/>
        </w:rPr>
        <w:t>Intelligence Challenges</w:t>
      </w:r>
      <w:r w:rsidRPr="00D243AD">
        <w:rPr>
          <w:rFonts w:ascii="Arial" w:eastAsiaTheme="minorHAnsi" w:hAnsi="Arial" w:cstheme="minorBidi"/>
        </w:rPr>
        <w:t>;</w:t>
      </w:r>
    </w:p>
    <w:p w14:paraId="32568216" w14:textId="77777777" w:rsidR="000E78EB" w:rsidRPr="00D243AD" w:rsidRDefault="000E78EB" w:rsidP="000E78EB">
      <w:pPr>
        <w:pStyle w:val="GrantGuidelinesDotPoints"/>
        <w:numPr>
          <w:ilvl w:val="0"/>
          <w:numId w:val="33"/>
        </w:numPr>
        <w:spacing w:line="259" w:lineRule="auto"/>
        <w:rPr>
          <w:rFonts w:ascii="Arial" w:eastAsiaTheme="minorHAnsi" w:hAnsi="Arial" w:cstheme="minorBidi"/>
        </w:rPr>
      </w:pPr>
      <w:r w:rsidRPr="00D243AD">
        <w:rPr>
          <w:rFonts w:ascii="Arial" w:eastAsiaTheme="minorHAnsi" w:hAnsi="Arial" w:cstheme="minorBidi"/>
        </w:rPr>
        <w:t xml:space="preserve">build Australia’s research capacity and capability in these areas by supporting researchers, fostering research trainees, and contributing to a greater body of </w:t>
      </w:r>
      <w:r w:rsidRPr="00D243AD" w:rsidDel="00185E11">
        <w:rPr>
          <w:rFonts w:ascii="Arial" w:eastAsiaTheme="minorHAnsi" w:hAnsi="Arial" w:cstheme="minorBidi"/>
        </w:rPr>
        <w:t>open</w:t>
      </w:r>
      <w:r>
        <w:rPr>
          <w:rFonts w:ascii="Arial" w:eastAsiaTheme="minorHAnsi" w:hAnsi="Arial" w:cstheme="minorBidi"/>
        </w:rPr>
        <w:t xml:space="preserve"> </w:t>
      </w:r>
      <w:r w:rsidRPr="00D243AD">
        <w:rPr>
          <w:rFonts w:ascii="Arial" w:eastAsiaTheme="minorHAnsi" w:hAnsi="Arial" w:cstheme="minorBidi"/>
        </w:rPr>
        <w:t xml:space="preserve">source </w:t>
      </w:r>
      <w:proofErr w:type="gramStart"/>
      <w:r w:rsidRPr="00D243AD">
        <w:rPr>
          <w:rFonts w:ascii="Arial" w:eastAsiaTheme="minorHAnsi" w:hAnsi="Arial" w:cstheme="minorBidi"/>
        </w:rPr>
        <w:t>research;</w:t>
      </w:r>
      <w:proofErr w:type="gramEnd"/>
    </w:p>
    <w:p w14:paraId="3BC946A8" w14:textId="77777777" w:rsidR="000E78EB" w:rsidRPr="00D243AD" w:rsidRDefault="000E78EB" w:rsidP="000E78EB">
      <w:pPr>
        <w:pStyle w:val="GrantGuidelinesDotPoints"/>
        <w:numPr>
          <w:ilvl w:val="0"/>
          <w:numId w:val="33"/>
        </w:numPr>
        <w:spacing w:line="259" w:lineRule="auto"/>
        <w:rPr>
          <w:rFonts w:ascii="Arial" w:eastAsiaTheme="minorHAnsi" w:hAnsi="Arial" w:cstheme="minorBidi"/>
        </w:rPr>
      </w:pPr>
      <w:r w:rsidRPr="00D243AD">
        <w:rPr>
          <w:rFonts w:ascii="Arial" w:eastAsiaTheme="minorHAnsi" w:hAnsi="Arial" w:cstheme="minorBidi"/>
        </w:rPr>
        <w:t xml:space="preserve">enhance collaboration in the research, science and technology community that supports Australia’s </w:t>
      </w:r>
      <w:r w:rsidRPr="0088505D">
        <w:rPr>
          <w:rFonts w:ascii="Arial" w:eastAsiaTheme="minorHAnsi" w:hAnsi="Arial" w:cstheme="minorBidi"/>
          <w:i/>
          <w:iCs/>
        </w:rPr>
        <w:t>National Intelligence Community</w:t>
      </w:r>
      <w:r w:rsidRPr="00D243AD">
        <w:rPr>
          <w:rFonts w:ascii="Arial" w:eastAsiaTheme="minorHAnsi" w:hAnsi="Arial" w:cstheme="minorBidi"/>
        </w:rPr>
        <w:t>; and</w:t>
      </w:r>
    </w:p>
    <w:p w14:paraId="33A86B81" w14:textId="77777777" w:rsidR="000E78EB" w:rsidRPr="00D243AD" w:rsidRDefault="000E78EB" w:rsidP="000E78EB">
      <w:pPr>
        <w:pStyle w:val="GrantGuidelinesDotPoints"/>
        <w:numPr>
          <w:ilvl w:val="0"/>
          <w:numId w:val="33"/>
        </w:numPr>
        <w:spacing w:line="259" w:lineRule="auto"/>
        <w:rPr>
          <w:rFonts w:ascii="Arial" w:eastAsiaTheme="minorHAnsi" w:hAnsi="Arial" w:cstheme="minorBidi"/>
        </w:rPr>
      </w:pPr>
      <w:r w:rsidRPr="00D243AD">
        <w:rPr>
          <w:rFonts w:ascii="Arial" w:eastAsiaTheme="minorHAnsi" w:hAnsi="Arial" w:cstheme="minorBidi"/>
        </w:rPr>
        <w:t xml:space="preserve">support systematic and coordinated engagement between the research, science and technology community and Australia’s </w:t>
      </w:r>
      <w:r w:rsidRPr="0088505D">
        <w:rPr>
          <w:rFonts w:ascii="Arial" w:eastAsiaTheme="minorHAnsi" w:hAnsi="Arial" w:cstheme="minorBidi"/>
          <w:i/>
          <w:iCs/>
        </w:rPr>
        <w:t>National Intelligence Community</w:t>
      </w:r>
      <w:r w:rsidRPr="00D243AD">
        <w:rPr>
          <w:rFonts w:ascii="Arial" w:eastAsiaTheme="minorHAnsi" w:hAnsi="Arial" w:cstheme="minorBidi"/>
        </w:rPr>
        <w:t>.</w:t>
      </w:r>
    </w:p>
    <w:p w14:paraId="5F3110D9" w14:textId="77777777" w:rsidR="000E78EB" w:rsidRPr="0088505D" w:rsidRDefault="000E78EB" w:rsidP="000E78EB">
      <w:pPr>
        <w:pStyle w:val="Heading4"/>
        <w:rPr>
          <w:rFonts w:eastAsiaTheme="minorHAnsi" w:cstheme="minorBidi"/>
          <w:sz w:val="28"/>
          <w:szCs w:val="28"/>
        </w:rPr>
      </w:pPr>
      <w:r w:rsidRPr="0088505D">
        <w:rPr>
          <w:rFonts w:eastAsiaTheme="minorHAnsi" w:cstheme="minorBidi"/>
          <w:sz w:val="28"/>
          <w:szCs w:val="28"/>
        </w:rPr>
        <w:t>Intended outcomes</w:t>
      </w:r>
    </w:p>
    <w:p w14:paraId="78603EA1" w14:textId="34780486" w:rsidR="000E78EB" w:rsidRPr="00D243AD" w:rsidRDefault="000E78EB" w:rsidP="000E78EB">
      <w:pPr>
        <w:spacing w:before="120" w:after="120"/>
      </w:pPr>
      <w:r w:rsidRPr="00D243AD">
        <w:t xml:space="preserve">The intended outcomes of the </w:t>
      </w:r>
      <w:r w:rsidRPr="00D243AD">
        <w:rPr>
          <w:b/>
        </w:rPr>
        <w:t>National Intelligence Discovery Grants</w:t>
      </w:r>
      <w:r w:rsidRPr="00D243AD">
        <w:t xml:space="preserve"> </w:t>
      </w:r>
      <w:r w:rsidR="0088505D">
        <w:t xml:space="preserve">(NIDG) </w:t>
      </w:r>
      <w:r w:rsidRPr="00D243AD">
        <w:t>grant opportunit</w:t>
      </w:r>
      <w:r w:rsidR="0088505D">
        <w:t>y are</w:t>
      </w:r>
      <w:r w:rsidRPr="00D243AD">
        <w:t>:</w:t>
      </w:r>
    </w:p>
    <w:p w14:paraId="1F4F929D" w14:textId="77777777" w:rsidR="000E78EB" w:rsidRPr="00D243AD" w:rsidRDefault="000E78EB" w:rsidP="000E78EB">
      <w:pPr>
        <w:pStyle w:val="GrantGuidelinesList"/>
        <w:numPr>
          <w:ilvl w:val="0"/>
          <w:numId w:val="34"/>
        </w:numPr>
        <w:spacing w:line="259" w:lineRule="auto"/>
        <w:rPr>
          <w:rFonts w:ascii="Arial" w:eastAsiaTheme="minorHAnsi" w:hAnsi="Arial" w:cstheme="minorBidi"/>
        </w:rPr>
      </w:pPr>
      <w:r w:rsidRPr="00D243AD">
        <w:rPr>
          <w:rFonts w:ascii="Arial" w:eastAsiaTheme="minorHAnsi" w:hAnsi="Arial" w:cstheme="minorBidi"/>
        </w:rPr>
        <w:t xml:space="preserve">increased scale of Australian research into emerging science and technology impacting Australia’s national security, sovereignty and potential future intelligence </w:t>
      </w:r>
      <w:proofErr w:type="gramStart"/>
      <w:r w:rsidRPr="00D243AD">
        <w:rPr>
          <w:rFonts w:ascii="Arial" w:eastAsiaTheme="minorHAnsi" w:hAnsi="Arial" w:cstheme="minorBidi"/>
        </w:rPr>
        <w:t>capability;</w:t>
      </w:r>
      <w:proofErr w:type="gramEnd"/>
    </w:p>
    <w:p w14:paraId="4AB848B5" w14:textId="77777777" w:rsidR="000E78EB" w:rsidRPr="00D243AD" w:rsidRDefault="000E78EB" w:rsidP="000E78EB">
      <w:pPr>
        <w:pStyle w:val="GrantGuidelinesDotPoints"/>
        <w:numPr>
          <w:ilvl w:val="0"/>
          <w:numId w:val="34"/>
        </w:numPr>
        <w:spacing w:line="259" w:lineRule="auto"/>
        <w:rPr>
          <w:rFonts w:ascii="Arial" w:eastAsiaTheme="minorHAnsi" w:hAnsi="Arial" w:cstheme="minorBidi"/>
        </w:rPr>
      </w:pPr>
      <w:r w:rsidRPr="00D243AD">
        <w:rPr>
          <w:rFonts w:ascii="Arial" w:eastAsiaTheme="minorHAnsi" w:hAnsi="Arial" w:cstheme="minorBidi"/>
        </w:rPr>
        <w:t xml:space="preserve">strengthened relationships and greater interaction between the research, science and technology community and Australia’s </w:t>
      </w:r>
      <w:r w:rsidRPr="00CC0589">
        <w:rPr>
          <w:rFonts w:ascii="Arial" w:eastAsiaTheme="minorHAnsi" w:hAnsi="Arial" w:cstheme="minorBidi"/>
          <w:i/>
          <w:iCs/>
        </w:rPr>
        <w:t>National Intelligence Community</w:t>
      </w:r>
      <w:r w:rsidRPr="00D243AD">
        <w:rPr>
          <w:rFonts w:ascii="Arial" w:eastAsiaTheme="minorHAnsi" w:hAnsi="Arial" w:cstheme="minorBidi"/>
        </w:rPr>
        <w:t>; and</w:t>
      </w:r>
    </w:p>
    <w:p w14:paraId="1ACA2006" w14:textId="3186B709" w:rsidR="000E78EB" w:rsidRPr="00D243AD" w:rsidRDefault="000E78EB" w:rsidP="000E78EB">
      <w:pPr>
        <w:pStyle w:val="GrantGuidelinesDotPoints"/>
        <w:numPr>
          <w:ilvl w:val="0"/>
          <w:numId w:val="34"/>
        </w:numPr>
        <w:spacing w:line="259" w:lineRule="auto"/>
        <w:rPr>
          <w:rFonts w:ascii="Arial" w:eastAsiaTheme="minorHAnsi" w:hAnsi="Arial" w:cstheme="minorBidi"/>
        </w:rPr>
      </w:pPr>
      <w:r w:rsidRPr="00D243AD">
        <w:rPr>
          <w:rFonts w:ascii="Arial" w:eastAsiaTheme="minorHAnsi" w:hAnsi="Arial" w:cstheme="minorBidi"/>
        </w:rPr>
        <w:t xml:space="preserve">enhanced ability of Australia’s </w:t>
      </w:r>
      <w:r w:rsidRPr="00CC0589">
        <w:rPr>
          <w:rFonts w:ascii="Arial" w:eastAsiaTheme="minorHAnsi" w:hAnsi="Arial" w:cstheme="minorBidi"/>
          <w:i/>
          <w:iCs/>
        </w:rPr>
        <w:t>National Intelligence Community</w:t>
      </w:r>
      <w:r w:rsidRPr="00D243AD">
        <w:rPr>
          <w:rFonts w:ascii="Arial" w:eastAsiaTheme="minorHAnsi" w:hAnsi="Arial" w:cstheme="minorBidi"/>
        </w:rPr>
        <w:t xml:space="preserve"> to access and use relevant knowledge and research to inform policy development in intelligence and national security related science</w:t>
      </w:r>
      <w:r w:rsidR="00E41F76">
        <w:rPr>
          <w:rFonts w:ascii="Arial" w:eastAsiaTheme="minorHAnsi" w:hAnsi="Arial" w:cstheme="minorBidi"/>
        </w:rPr>
        <w:t xml:space="preserve"> </w:t>
      </w:r>
      <w:r w:rsidRPr="00D243AD">
        <w:rPr>
          <w:rFonts w:ascii="Arial" w:eastAsiaTheme="minorHAnsi" w:hAnsi="Arial" w:cstheme="minorBidi"/>
        </w:rPr>
        <w:t>and technology.</w:t>
      </w:r>
    </w:p>
    <w:p w14:paraId="40D8D18B" w14:textId="77777777" w:rsidR="002D2D7D" w:rsidRDefault="002D2D7D" w:rsidP="002D2D7D"/>
    <w:p w14:paraId="58EB87B4" w14:textId="77777777" w:rsidR="002D2D7D" w:rsidRDefault="002D2D7D" w:rsidP="002D2D7D">
      <w:pPr>
        <w:pStyle w:val="ListParagraph"/>
        <w:numPr>
          <w:ilvl w:val="0"/>
          <w:numId w:val="34"/>
        </w:numPr>
        <w:sectPr w:rsidR="002D2D7D" w:rsidSect="002D2D7D">
          <w:pgSz w:w="11930" w:h="16850"/>
          <w:pgMar w:top="640" w:right="851" w:bottom="720" w:left="851" w:header="0" w:footer="537" w:gutter="0"/>
          <w:cols w:space="720"/>
        </w:sectPr>
      </w:pPr>
    </w:p>
    <w:p w14:paraId="15F77584" w14:textId="0F5C493B" w:rsidR="000E78EB" w:rsidRPr="00CC0589" w:rsidRDefault="000E78EB" w:rsidP="004A1549">
      <w:pPr>
        <w:pStyle w:val="Heading4"/>
        <w:spacing w:before="120" w:after="120"/>
        <w:rPr>
          <w:sz w:val="28"/>
          <w:szCs w:val="28"/>
        </w:rPr>
      </w:pPr>
      <w:r w:rsidRPr="00CC0589">
        <w:rPr>
          <w:sz w:val="28"/>
          <w:szCs w:val="28"/>
        </w:rPr>
        <w:lastRenderedPageBreak/>
        <w:t xml:space="preserve">Assessment </w:t>
      </w:r>
      <w:r w:rsidR="00E41F76">
        <w:rPr>
          <w:sz w:val="28"/>
          <w:szCs w:val="28"/>
        </w:rPr>
        <w:t>C</w:t>
      </w:r>
      <w:r w:rsidRPr="00CC0589">
        <w:rPr>
          <w:sz w:val="28"/>
          <w:szCs w:val="28"/>
        </w:rPr>
        <w:t>riteria and Scoring Matrix – National Intelligence Discovery Grants</w:t>
      </w:r>
      <w:r w:rsidR="009856FC">
        <w:rPr>
          <w:sz w:val="28"/>
          <w:szCs w:val="28"/>
        </w:rPr>
        <w:t xml:space="preserve"> (NIDG)</w:t>
      </w:r>
    </w:p>
    <w:p w14:paraId="51640F4F" w14:textId="77777777" w:rsidR="000E78EB" w:rsidRPr="00D243AD" w:rsidRDefault="000E78EB" w:rsidP="000E78EB">
      <w:pPr>
        <w:spacing w:before="4" w:line="110" w:lineRule="exact"/>
        <w:rPr>
          <w:rFonts w:ascii="Calibri" w:eastAsia="Calibri" w:hAnsi="Calibri" w:cs="Times New Roman"/>
          <w:sz w:val="11"/>
          <w:szCs w:val="11"/>
        </w:rPr>
      </w:pPr>
    </w:p>
    <w:tbl>
      <w:tblPr>
        <w:tblStyle w:val="TableGrid2"/>
        <w:tblW w:w="5107" w:type="pct"/>
        <w:jc w:val="center"/>
        <w:tblLayout w:type="fixed"/>
        <w:tblLook w:val="04A0" w:firstRow="1" w:lastRow="0" w:firstColumn="1" w:lastColumn="0" w:noHBand="0" w:noVBand="1"/>
        <w:tblCaption w:val="Australian Laureate Fellowships selection criteria"/>
        <w:tblDescription w:val="Australian Laureate Fellowships selection criteria"/>
      </w:tblPr>
      <w:tblGrid>
        <w:gridCol w:w="1804"/>
        <w:gridCol w:w="1818"/>
        <w:gridCol w:w="1630"/>
        <w:gridCol w:w="1641"/>
        <w:gridCol w:w="1690"/>
        <w:gridCol w:w="2085"/>
      </w:tblGrid>
      <w:tr w:rsidR="000E78EB" w:rsidRPr="00D243AD" w14:paraId="34094629" w14:textId="77777777" w:rsidTr="001C2F89">
        <w:trPr>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6AC390C" w14:textId="77777777" w:rsidR="000E78EB" w:rsidRPr="00D243AD" w:rsidRDefault="000E78EB" w:rsidP="00ED6E9F">
            <w:pPr>
              <w:jc w:val="center"/>
              <w:rPr>
                <w:b/>
                <w:color w:val="000000"/>
                <w:sz w:val="22"/>
              </w:rPr>
            </w:pPr>
            <w:r w:rsidRPr="00D243AD">
              <w:rPr>
                <w:b/>
                <w:color w:val="000000"/>
                <w:sz w:val="22"/>
              </w:rPr>
              <w:t>Assessment criterion</w:t>
            </w:r>
          </w:p>
        </w:tc>
        <w:tc>
          <w:tcPr>
            <w:tcW w:w="852"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81531B1" w14:textId="77777777" w:rsidR="000E78EB" w:rsidRPr="00D243AD" w:rsidRDefault="000E78EB" w:rsidP="00775BAD">
            <w:pPr>
              <w:jc w:val="center"/>
              <w:rPr>
                <w:b/>
                <w:color w:val="000000"/>
                <w:sz w:val="22"/>
              </w:rPr>
            </w:pPr>
            <w:r w:rsidRPr="00D243AD">
              <w:rPr>
                <w:b/>
                <w:color w:val="000000"/>
                <w:sz w:val="22"/>
              </w:rPr>
              <w:t>(A)</w:t>
            </w:r>
          </w:p>
          <w:p w14:paraId="00200CDA" w14:textId="77777777" w:rsidR="000E78EB" w:rsidRDefault="000E78EB" w:rsidP="00775BAD">
            <w:pPr>
              <w:jc w:val="center"/>
              <w:rPr>
                <w:b/>
                <w:sz w:val="22"/>
                <w:shd w:val="clear" w:color="auto" w:fill="DAEEF3" w:themeFill="accent5" w:themeFillTint="33"/>
              </w:rPr>
            </w:pPr>
            <w:r>
              <w:rPr>
                <w:b/>
                <w:sz w:val="22"/>
              </w:rPr>
              <w:t>Outstanding</w:t>
            </w:r>
            <w:r w:rsidRPr="00D243AD">
              <w:rPr>
                <w:b/>
                <w:sz w:val="22"/>
                <w:shd w:val="clear" w:color="auto" w:fill="DAEEF3" w:themeFill="accent5" w:themeFillTint="33"/>
              </w:rPr>
              <w:t xml:space="preserve"> </w:t>
            </w:r>
          </w:p>
          <w:p w14:paraId="642548B4" w14:textId="77777777" w:rsidR="001C2F89" w:rsidRPr="00D243AD" w:rsidRDefault="001C2F89" w:rsidP="00775BAD">
            <w:pPr>
              <w:jc w:val="center"/>
              <w:rPr>
                <w:b/>
                <w:sz w:val="22"/>
                <w:shd w:val="clear" w:color="auto" w:fill="DAEEF3" w:themeFill="accent5" w:themeFillTint="33"/>
              </w:rPr>
            </w:pPr>
          </w:p>
          <w:p w14:paraId="6899A77D" w14:textId="4DA51302" w:rsidR="000E78EB" w:rsidRPr="00D243AD" w:rsidRDefault="000E78EB" w:rsidP="001C2F89">
            <w:pPr>
              <w:jc w:val="center"/>
              <w:rPr>
                <w:b/>
                <w:color w:val="000000"/>
                <w:sz w:val="22"/>
              </w:rPr>
            </w:pPr>
            <w:r w:rsidRPr="00D243AD">
              <w:rPr>
                <w:sz w:val="22"/>
                <w:shd w:val="clear" w:color="auto" w:fill="DAEEF3" w:themeFill="accent5" w:themeFillTint="33"/>
              </w:rPr>
              <w:t>Of the highest quality</w:t>
            </w:r>
            <w:r w:rsidR="001C2F89">
              <w:rPr>
                <w:sz w:val="22"/>
                <w:shd w:val="clear" w:color="auto" w:fill="DAEEF3" w:themeFill="accent5" w:themeFillTint="33"/>
              </w:rPr>
              <w:t xml:space="preserve"> and</w:t>
            </w:r>
            <w:r w:rsidRPr="00D243AD">
              <w:rPr>
                <w:sz w:val="22"/>
                <w:shd w:val="clear" w:color="auto" w:fill="DAEEF3" w:themeFill="accent5" w:themeFillTint="33"/>
              </w:rPr>
              <w:t xml:space="preserve"> at the forefront of research in the field.</w:t>
            </w:r>
            <w:r w:rsidR="004E597D">
              <w:rPr>
                <w:sz w:val="22"/>
                <w:shd w:val="clear" w:color="auto" w:fill="DAEEF3" w:themeFill="accent5" w:themeFillTint="33"/>
              </w:rPr>
              <w:t xml:space="preserve"> </w:t>
            </w:r>
            <w:r w:rsidRPr="00D243AD">
              <w:rPr>
                <w:sz w:val="22"/>
                <w:shd w:val="clear" w:color="auto" w:fill="DAEEF3" w:themeFill="accent5" w:themeFillTint="33"/>
              </w:rPr>
              <w:t xml:space="preserve"> </w:t>
            </w:r>
          </w:p>
        </w:tc>
        <w:tc>
          <w:tcPr>
            <w:tcW w:w="764"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9BB4B43" w14:textId="77777777" w:rsidR="000E78EB" w:rsidRPr="00D243AD" w:rsidRDefault="000E78EB" w:rsidP="00775BAD">
            <w:pPr>
              <w:jc w:val="center"/>
              <w:rPr>
                <w:b/>
                <w:color w:val="000000"/>
                <w:sz w:val="22"/>
              </w:rPr>
            </w:pPr>
            <w:r w:rsidRPr="00D243AD">
              <w:rPr>
                <w:b/>
                <w:color w:val="000000"/>
                <w:sz w:val="22"/>
              </w:rPr>
              <w:t>(B)</w:t>
            </w:r>
          </w:p>
          <w:p w14:paraId="5143444C" w14:textId="77777777" w:rsidR="000E78EB" w:rsidRDefault="000E78EB" w:rsidP="00775BAD">
            <w:pPr>
              <w:jc w:val="center"/>
              <w:rPr>
                <w:b/>
                <w:sz w:val="22"/>
              </w:rPr>
            </w:pPr>
            <w:r>
              <w:rPr>
                <w:b/>
                <w:sz w:val="22"/>
              </w:rPr>
              <w:t>Excellent</w:t>
            </w:r>
            <w:r w:rsidRPr="00D243AD">
              <w:rPr>
                <w:b/>
                <w:sz w:val="22"/>
              </w:rPr>
              <w:t xml:space="preserve"> </w:t>
            </w:r>
          </w:p>
          <w:p w14:paraId="433861FE" w14:textId="77777777" w:rsidR="001C2F89" w:rsidRPr="00D243AD" w:rsidRDefault="001C2F89" w:rsidP="00775BAD">
            <w:pPr>
              <w:jc w:val="center"/>
              <w:rPr>
                <w:b/>
                <w:sz w:val="22"/>
              </w:rPr>
            </w:pPr>
          </w:p>
          <w:p w14:paraId="05C6C11A" w14:textId="77777777" w:rsidR="00FC2ACD" w:rsidRDefault="000E78EB" w:rsidP="00775BAD">
            <w:pPr>
              <w:jc w:val="center"/>
              <w:rPr>
                <w:sz w:val="22"/>
              </w:rPr>
            </w:pPr>
            <w:r w:rsidRPr="00D243AD">
              <w:rPr>
                <w:sz w:val="22"/>
              </w:rPr>
              <w:t>Of high quality and strongly competitive.</w:t>
            </w:r>
          </w:p>
          <w:p w14:paraId="1C9FF439" w14:textId="6BE7900C" w:rsidR="000E78EB" w:rsidRPr="00A971CC" w:rsidRDefault="001C25EF" w:rsidP="001C25EF">
            <w:pPr>
              <w:jc w:val="center"/>
              <w:rPr>
                <w:b/>
                <w:color w:val="000000"/>
                <w:sz w:val="18"/>
                <w:szCs w:val="18"/>
              </w:rPr>
            </w:pPr>
            <w:r w:rsidRPr="00D243AD">
              <w:rPr>
                <w:sz w:val="22"/>
                <w:shd w:val="clear" w:color="auto" w:fill="DAEEF3" w:themeFill="accent5" w:themeFillTint="33"/>
              </w:rPr>
              <w:t xml:space="preserve"> </w:t>
            </w:r>
          </w:p>
        </w:tc>
        <w:tc>
          <w:tcPr>
            <w:tcW w:w="769"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F68F5AA" w14:textId="77777777" w:rsidR="000E78EB" w:rsidRPr="00D243AD" w:rsidRDefault="000E78EB" w:rsidP="00775BAD">
            <w:pPr>
              <w:jc w:val="center"/>
              <w:rPr>
                <w:b/>
                <w:color w:val="000000"/>
                <w:sz w:val="22"/>
              </w:rPr>
            </w:pPr>
            <w:r w:rsidRPr="00D243AD">
              <w:rPr>
                <w:b/>
                <w:color w:val="000000"/>
                <w:sz w:val="22"/>
              </w:rPr>
              <w:t>(C)</w:t>
            </w:r>
          </w:p>
          <w:p w14:paraId="4EFCCE6D" w14:textId="77777777" w:rsidR="001C2F89" w:rsidRDefault="000E78EB" w:rsidP="00775BAD">
            <w:pPr>
              <w:jc w:val="center"/>
              <w:rPr>
                <w:sz w:val="22"/>
              </w:rPr>
            </w:pPr>
            <w:r>
              <w:rPr>
                <w:b/>
                <w:sz w:val="22"/>
              </w:rPr>
              <w:t>Very Good</w:t>
            </w:r>
            <w:r w:rsidRPr="00D243AD">
              <w:rPr>
                <w:sz w:val="22"/>
              </w:rPr>
              <w:t xml:space="preserve"> </w:t>
            </w:r>
          </w:p>
          <w:p w14:paraId="63389DC7" w14:textId="77777777" w:rsidR="001C2F89" w:rsidRDefault="001C2F89" w:rsidP="00775BAD">
            <w:pPr>
              <w:jc w:val="center"/>
              <w:rPr>
                <w:sz w:val="22"/>
              </w:rPr>
            </w:pPr>
          </w:p>
          <w:p w14:paraId="3A7B29A1" w14:textId="65141880" w:rsidR="000E78EB" w:rsidRDefault="000E78EB" w:rsidP="00775BAD">
            <w:pPr>
              <w:jc w:val="center"/>
              <w:rPr>
                <w:sz w:val="22"/>
              </w:rPr>
            </w:pPr>
            <w:r w:rsidRPr="00D243AD">
              <w:rPr>
                <w:sz w:val="22"/>
              </w:rPr>
              <w:t>Interesting, sound and compelling.</w:t>
            </w:r>
          </w:p>
          <w:p w14:paraId="38A5551F" w14:textId="27174816" w:rsidR="00FC2ACD" w:rsidRPr="00A971CC" w:rsidRDefault="001C25EF" w:rsidP="001C25EF">
            <w:pPr>
              <w:jc w:val="center"/>
              <w:rPr>
                <w:b/>
                <w:color w:val="000000"/>
                <w:sz w:val="18"/>
                <w:szCs w:val="18"/>
              </w:rPr>
            </w:pPr>
            <w:r w:rsidRPr="00D243AD">
              <w:rPr>
                <w:sz w:val="22"/>
                <w:shd w:val="clear" w:color="auto" w:fill="DAEEF3" w:themeFill="accent5" w:themeFillTint="33"/>
              </w:rPr>
              <w:t xml:space="preserve"> </w:t>
            </w:r>
          </w:p>
        </w:tc>
        <w:tc>
          <w:tcPr>
            <w:tcW w:w="792"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9BF6259" w14:textId="77777777" w:rsidR="000E78EB" w:rsidRPr="00D243AD" w:rsidRDefault="000E78EB" w:rsidP="00775BAD">
            <w:pPr>
              <w:jc w:val="center"/>
              <w:rPr>
                <w:b/>
                <w:color w:val="000000"/>
                <w:sz w:val="22"/>
              </w:rPr>
            </w:pPr>
            <w:r w:rsidRPr="00D243AD">
              <w:rPr>
                <w:b/>
                <w:color w:val="000000"/>
                <w:sz w:val="22"/>
              </w:rPr>
              <w:t>(D)</w:t>
            </w:r>
          </w:p>
          <w:p w14:paraId="2D92B886" w14:textId="77777777" w:rsidR="00ED6E9F" w:rsidRDefault="000E78EB" w:rsidP="004A1549">
            <w:pPr>
              <w:jc w:val="center"/>
              <w:rPr>
                <w:b/>
                <w:sz w:val="22"/>
              </w:rPr>
            </w:pPr>
            <w:r w:rsidRPr="00D243AD">
              <w:rPr>
                <w:b/>
                <w:sz w:val="22"/>
              </w:rPr>
              <w:t xml:space="preserve">Good </w:t>
            </w:r>
          </w:p>
          <w:p w14:paraId="23E68FA1" w14:textId="77777777" w:rsidR="001C2F89" w:rsidRDefault="001C2F89" w:rsidP="004A1549">
            <w:pPr>
              <w:jc w:val="center"/>
              <w:rPr>
                <w:b/>
                <w:sz w:val="22"/>
              </w:rPr>
            </w:pPr>
          </w:p>
          <w:p w14:paraId="3FC5DCE0" w14:textId="34BF1679" w:rsidR="001C2F89" w:rsidRPr="00D243AD" w:rsidRDefault="000E78EB" w:rsidP="001C2F89">
            <w:pPr>
              <w:jc w:val="center"/>
              <w:rPr>
                <w:b/>
                <w:color w:val="000000"/>
                <w:sz w:val="22"/>
              </w:rPr>
            </w:pPr>
            <w:proofErr w:type="gramStart"/>
            <w:r w:rsidRPr="00D243AD">
              <w:rPr>
                <w:sz w:val="22"/>
              </w:rPr>
              <w:t>Sound, but</w:t>
            </w:r>
            <w:proofErr w:type="gramEnd"/>
            <w:r w:rsidRPr="00D243AD">
              <w:rPr>
                <w:sz w:val="22"/>
              </w:rPr>
              <w:t xml:space="preserve"> lacks a compelling element. </w:t>
            </w:r>
          </w:p>
          <w:p w14:paraId="7E2CD33C" w14:textId="51DA6C7B" w:rsidR="000E78EB" w:rsidRPr="00D243AD" w:rsidRDefault="000E78EB" w:rsidP="004A1549">
            <w:pPr>
              <w:jc w:val="center"/>
              <w:rPr>
                <w:b/>
                <w:color w:val="000000"/>
                <w:sz w:val="22"/>
              </w:rPr>
            </w:pPr>
          </w:p>
        </w:tc>
        <w:tc>
          <w:tcPr>
            <w:tcW w:w="977"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8B09C03" w14:textId="77777777" w:rsidR="000E78EB" w:rsidRPr="00D243AD" w:rsidRDefault="000E78EB" w:rsidP="00775BAD">
            <w:pPr>
              <w:ind w:right="175"/>
              <w:jc w:val="center"/>
              <w:rPr>
                <w:b/>
                <w:color w:val="000000"/>
                <w:sz w:val="22"/>
              </w:rPr>
            </w:pPr>
            <w:r w:rsidRPr="00D243AD">
              <w:rPr>
                <w:b/>
                <w:color w:val="000000"/>
                <w:sz w:val="22"/>
              </w:rPr>
              <w:t>(E)</w:t>
            </w:r>
          </w:p>
          <w:p w14:paraId="4A5DD244" w14:textId="77777777" w:rsidR="000E78EB" w:rsidRDefault="000E78EB" w:rsidP="00775BAD">
            <w:pPr>
              <w:ind w:right="175"/>
              <w:jc w:val="center"/>
              <w:rPr>
                <w:b/>
                <w:sz w:val="22"/>
              </w:rPr>
            </w:pPr>
            <w:r>
              <w:rPr>
                <w:b/>
                <w:sz w:val="22"/>
              </w:rPr>
              <w:t>Uncompetitive</w:t>
            </w:r>
          </w:p>
          <w:p w14:paraId="0A8E801A" w14:textId="77777777" w:rsidR="001C2F89" w:rsidRPr="00D243AD" w:rsidRDefault="001C2F89" w:rsidP="00775BAD">
            <w:pPr>
              <w:ind w:right="175"/>
              <w:jc w:val="center"/>
              <w:rPr>
                <w:sz w:val="22"/>
              </w:rPr>
            </w:pPr>
          </w:p>
          <w:p w14:paraId="3F1EB555" w14:textId="7F7D13FA" w:rsidR="001C2F89" w:rsidRPr="00D243AD" w:rsidRDefault="000E78EB" w:rsidP="001C2F89">
            <w:pPr>
              <w:jc w:val="center"/>
              <w:rPr>
                <w:b/>
                <w:color w:val="000000"/>
                <w:sz w:val="22"/>
              </w:rPr>
            </w:pPr>
            <w:r>
              <w:rPr>
                <w:sz w:val="22"/>
              </w:rPr>
              <w:t>Uncompetitive and h</w:t>
            </w:r>
            <w:r w:rsidRPr="00D243AD">
              <w:rPr>
                <w:sz w:val="22"/>
              </w:rPr>
              <w:t xml:space="preserve">as significant weaknesses. </w:t>
            </w:r>
          </w:p>
          <w:p w14:paraId="0C5856DE" w14:textId="51B8E454" w:rsidR="000E78EB" w:rsidRPr="00D243AD" w:rsidRDefault="000E78EB" w:rsidP="00ED6E9F">
            <w:pPr>
              <w:ind w:right="175"/>
              <w:jc w:val="center"/>
              <w:rPr>
                <w:b/>
                <w:color w:val="000000"/>
                <w:sz w:val="22"/>
              </w:rPr>
            </w:pPr>
          </w:p>
        </w:tc>
      </w:tr>
    </w:tbl>
    <w:p w14:paraId="62D55F9F" w14:textId="77777777" w:rsidR="000E78EB" w:rsidRPr="00D243AD" w:rsidRDefault="000E78EB" w:rsidP="000E78EB"/>
    <w:tbl>
      <w:tblPr>
        <w:tblStyle w:val="TableGrid2"/>
        <w:tblW w:w="5107" w:type="pct"/>
        <w:jc w:val="center"/>
        <w:tblLook w:val="04A0" w:firstRow="1" w:lastRow="0" w:firstColumn="1" w:lastColumn="0" w:noHBand="0" w:noVBand="1"/>
        <w:tblCaption w:val="Australian Laureate Fellowships selection criteria"/>
        <w:tblDescription w:val="Australian Laureate Fellowships selection criteria"/>
      </w:tblPr>
      <w:tblGrid>
        <w:gridCol w:w="1865"/>
        <w:gridCol w:w="8803"/>
      </w:tblGrid>
      <w:tr w:rsidR="000E78EB" w:rsidRPr="00D243AD" w14:paraId="2F1467CA" w14:textId="77777777" w:rsidTr="002C2F5E">
        <w:trPr>
          <w:tblHeader/>
          <w:jc w:val="center"/>
        </w:trPr>
        <w:tc>
          <w:tcPr>
            <w:tcW w:w="87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C2309A" w14:textId="77777777" w:rsidR="000E78EB" w:rsidRPr="00D243AD" w:rsidRDefault="000E78EB" w:rsidP="00775BAD">
            <w:pPr>
              <w:rPr>
                <w:color w:val="000000"/>
                <w:sz w:val="22"/>
              </w:rPr>
            </w:pPr>
            <w:r w:rsidRPr="00D243AD">
              <w:rPr>
                <w:b/>
                <w:color w:val="000000"/>
                <w:sz w:val="22"/>
              </w:rPr>
              <w:t>Assessment criteria and weightings</w:t>
            </w:r>
          </w:p>
        </w:tc>
        <w:tc>
          <w:tcPr>
            <w:tcW w:w="412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ACF559D" w14:textId="77777777" w:rsidR="000E78EB" w:rsidRPr="00D243AD" w:rsidRDefault="000E78EB" w:rsidP="002C2F5E">
            <w:pPr>
              <w:rPr>
                <w:sz w:val="22"/>
              </w:rPr>
            </w:pPr>
            <w:r w:rsidRPr="00D243AD">
              <w:rPr>
                <w:b/>
                <w:color w:val="000000"/>
                <w:sz w:val="22"/>
              </w:rPr>
              <w:t>Assessment</w:t>
            </w:r>
            <w:r w:rsidRPr="00D243AD">
              <w:rPr>
                <w:b/>
                <w:sz w:val="22"/>
              </w:rPr>
              <w:t xml:space="preserve"> criteria details</w:t>
            </w:r>
          </w:p>
        </w:tc>
      </w:tr>
      <w:tr w:rsidR="000E78EB" w:rsidRPr="00D243AD" w14:paraId="53E9CB9C" w14:textId="77777777" w:rsidTr="00F85D86">
        <w:trPr>
          <w:trHeight w:val="3920"/>
          <w:jc w:val="center"/>
        </w:trPr>
        <w:tc>
          <w:tcPr>
            <w:tcW w:w="874" w:type="pct"/>
            <w:tcBorders>
              <w:top w:val="single" w:sz="4" w:space="0" w:color="auto"/>
              <w:left w:val="single" w:sz="4" w:space="0" w:color="auto"/>
              <w:bottom w:val="single" w:sz="4" w:space="0" w:color="auto"/>
              <w:right w:val="single" w:sz="4" w:space="0" w:color="auto"/>
            </w:tcBorders>
            <w:shd w:val="clear" w:color="auto" w:fill="FFFFFF" w:themeFill="background1"/>
          </w:tcPr>
          <w:p w14:paraId="07A3D9B2" w14:textId="77777777" w:rsidR="00ED6E9F" w:rsidRDefault="00ED6E9F" w:rsidP="00775BAD">
            <w:pPr>
              <w:rPr>
                <w:i/>
                <w:iCs/>
                <w:color w:val="000000"/>
                <w:sz w:val="22"/>
              </w:rPr>
            </w:pPr>
            <w:bookmarkStart w:id="17" w:name="Title_4" w:colFirst="0" w:colLast="0"/>
          </w:p>
          <w:p w14:paraId="3CDE7EAF" w14:textId="2DED6762" w:rsidR="000E78EB" w:rsidRPr="00D243AD" w:rsidRDefault="000E78EB" w:rsidP="00775BAD">
            <w:pPr>
              <w:rPr>
                <w:color w:val="000000"/>
                <w:sz w:val="22"/>
              </w:rPr>
            </w:pPr>
            <w:r w:rsidRPr="00664898">
              <w:rPr>
                <w:i/>
                <w:iCs/>
                <w:color w:val="000000"/>
                <w:sz w:val="22"/>
              </w:rPr>
              <w:t>Project quality and benefit</w:t>
            </w:r>
            <w:r w:rsidRPr="00D243AD">
              <w:rPr>
                <w:color w:val="000000"/>
                <w:sz w:val="22"/>
              </w:rPr>
              <w:t>:</w:t>
            </w:r>
            <w:r w:rsidRPr="00D243AD">
              <w:rPr>
                <w:color w:val="000000"/>
                <w:sz w:val="22"/>
              </w:rPr>
              <w:br/>
              <w:t>60%</w:t>
            </w:r>
          </w:p>
        </w:tc>
        <w:tc>
          <w:tcPr>
            <w:tcW w:w="4126" w:type="pct"/>
            <w:tcBorders>
              <w:top w:val="single" w:sz="4" w:space="0" w:color="auto"/>
              <w:left w:val="single" w:sz="4" w:space="0" w:color="auto"/>
              <w:bottom w:val="single" w:sz="4" w:space="0" w:color="auto"/>
              <w:right w:val="single" w:sz="4" w:space="0" w:color="auto"/>
            </w:tcBorders>
          </w:tcPr>
          <w:p w14:paraId="3EAED24C" w14:textId="77777777" w:rsidR="000E78EB" w:rsidRPr="00D243AD" w:rsidRDefault="000E78EB" w:rsidP="00775BAD">
            <w:pPr>
              <w:pStyle w:val="GGAssessmentCritieratextplain"/>
              <w:ind w:left="53"/>
              <w:rPr>
                <w:rFonts w:ascii="Arial" w:hAnsi="Arial"/>
              </w:rPr>
            </w:pPr>
            <w:r w:rsidRPr="00D243AD">
              <w:rPr>
                <w:rFonts w:ascii="Arial" w:hAnsi="Arial"/>
              </w:rPr>
              <w:t>Demonstrate this through identifying the:</w:t>
            </w:r>
          </w:p>
          <w:p w14:paraId="53C67577" w14:textId="77777777" w:rsidR="000E78EB" w:rsidRPr="00D243AD" w:rsidRDefault="000E78EB" w:rsidP="00775BAD">
            <w:pPr>
              <w:pStyle w:val="GGAssessmentCriteria-"/>
              <w:ind w:left="725" w:hanging="567"/>
              <w:rPr>
                <w:rFonts w:ascii="Arial" w:hAnsi="Arial" w:cs="Arial"/>
              </w:rPr>
            </w:pPr>
            <w:r w:rsidRPr="00D243AD">
              <w:rPr>
                <w:rFonts w:ascii="Arial" w:hAnsi="Arial" w:cs="Arial"/>
              </w:rPr>
              <w:t>contribution to an important gap in knowledge or significant problem</w:t>
            </w:r>
          </w:p>
          <w:p w14:paraId="7F95377C" w14:textId="77777777" w:rsidR="000E78EB" w:rsidRPr="00D243AD" w:rsidRDefault="000E78EB" w:rsidP="00775BAD">
            <w:pPr>
              <w:pStyle w:val="GGAssessmentCriteria-"/>
              <w:ind w:left="725" w:hanging="567"/>
              <w:rPr>
                <w:rFonts w:ascii="Arial" w:hAnsi="Arial" w:cs="Arial"/>
              </w:rPr>
            </w:pPr>
            <w:r w:rsidRPr="00D243AD">
              <w:rPr>
                <w:rFonts w:ascii="Arial" w:hAnsi="Arial" w:cs="Arial"/>
              </w:rPr>
              <w:t>novelty/originality and innovation of the proposed research (including any new methods, technologies, theories or ideas that will be developed)</w:t>
            </w:r>
          </w:p>
          <w:p w14:paraId="1A7E8769" w14:textId="77777777" w:rsidR="000E78EB" w:rsidRPr="00D243AD" w:rsidRDefault="000E78EB" w:rsidP="00775BAD">
            <w:pPr>
              <w:pStyle w:val="GGAssessmentCriteria-"/>
              <w:ind w:left="725" w:hanging="567"/>
              <w:rPr>
                <w:rFonts w:ascii="Arial" w:hAnsi="Arial" w:cs="Arial"/>
              </w:rPr>
            </w:pPr>
            <w:r w:rsidRPr="00D243AD">
              <w:rPr>
                <w:rFonts w:ascii="Arial" w:hAnsi="Arial" w:cs="Arial"/>
              </w:rPr>
              <w:t>clarity of the hypothesis, theories and research questions</w:t>
            </w:r>
          </w:p>
          <w:p w14:paraId="031D8843" w14:textId="77777777" w:rsidR="000E78EB" w:rsidRPr="00D243AD" w:rsidRDefault="000E78EB" w:rsidP="00775BAD">
            <w:pPr>
              <w:pStyle w:val="GGAssessmentCriteria-"/>
              <w:ind w:left="725" w:hanging="567"/>
              <w:rPr>
                <w:rFonts w:ascii="Arial" w:hAnsi="Arial" w:cs="Arial"/>
              </w:rPr>
            </w:pPr>
            <w:r w:rsidRPr="00D243AD">
              <w:rPr>
                <w:rFonts w:ascii="Arial" w:hAnsi="Arial" w:cs="Arial"/>
              </w:rPr>
              <w:t>cohesiveness of the project design and implementation plan (including the appropriateness of the aim, conceptual framework, method, data and/or analyses)</w:t>
            </w:r>
          </w:p>
          <w:p w14:paraId="1F011FE6" w14:textId="77777777" w:rsidR="000E78EB" w:rsidRPr="00D243AD" w:rsidRDefault="000E78EB" w:rsidP="00775BAD">
            <w:pPr>
              <w:pStyle w:val="GGAssessmentCriteria-"/>
              <w:ind w:left="725" w:hanging="567"/>
              <w:rPr>
                <w:rFonts w:ascii="Arial" w:hAnsi="Arial" w:cs="Arial"/>
              </w:rPr>
            </w:pPr>
            <w:r w:rsidRPr="00D243AD">
              <w:rPr>
                <w:rFonts w:ascii="Arial" w:hAnsi="Arial" w:cs="Arial"/>
              </w:rPr>
              <w:t>new or advanced knowledge resulting from outcomes of the research</w:t>
            </w:r>
          </w:p>
          <w:p w14:paraId="09317ED2" w14:textId="77777777" w:rsidR="000E78EB" w:rsidRPr="00D243AD" w:rsidRDefault="000E78EB" w:rsidP="00775BAD">
            <w:pPr>
              <w:pStyle w:val="GGAssessmentCriteria-"/>
              <w:ind w:left="725" w:hanging="567"/>
              <w:rPr>
                <w:rFonts w:ascii="Arial" w:hAnsi="Arial" w:cs="Arial"/>
              </w:rPr>
            </w:pPr>
            <w:r w:rsidRPr="00D243AD">
              <w:rPr>
                <w:rFonts w:ascii="Arial" w:hAnsi="Arial" w:cs="Arial"/>
              </w:rPr>
              <w:t>extent to which the project would build research capacity and</w:t>
            </w:r>
          </w:p>
          <w:p w14:paraId="4CE6F8F6" w14:textId="06B6A9D5" w:rsidR="000E78EB" w:rsidRPr="00F85D86" w:rsidRDefault="000E78EB" w:rsidP="00F85D86">
            <w:pPr>
              <w:pStyle w:val="GGAssessmentCriteria-"/>
              <w:ind w:left="725" w:hanging="567"/>
              <w:rPr>
                <w:rFonts w:ascii="Arial" w:hAnsi="Arial" w:cs="Arial"/>
              </w:rPr>
            </w:pPr>
            <w:r w:rsidRPr="00D243AD">
              <w:rPr>
                <w:rFonts w:ascii="Arial" w:hAnsi="Arial" w:cs="Arial"/>
              </w:rPr>
              <w:t>potential to enhance Australian intelligence and national security capabilities.</w:t>
            </w:r>
          </w:p>
        </w:tc>
      </w:tr>
      <w:bookmarkEnd w:id="17"/>
      <w:tr w:rsidR="000E78EB" w:rsidRPr="00D243AD" w14:paraId="51FFAD08" w14:textId="77777777" w:rsidTr="00F85D86">
        <w:trPr>
          <w:trHeight w:val="2770"/>
          <w:tblHeader/>
          <w:jc w:val="center"/>
        </w:trPr>
        <w:tc>
          <w:tcPr>
            <w:tcW w:w="874" w:type="pct"/>
            <w:tcBorders>
              <w:top w:val="single" w:sz="4" w:space="0" w:color="auto"/>
              <w:left w:val="single" w:sz="4" w:space="0" w:color="auto"/>
              <w:bottom w:val="single" w:sz="4" w:space="0" w:color="auto"/>
              <w:right w:val="single" w:sz="4" w:space="0" w:color="auto"/>
            </w:tcBorders>
            <w:shd w:val="clear" w:color="auto" w:fill="FFFFFF" w:themeFill="background1"/>
          </w:tcPr>
          <w:p w14:paraId="2E243BA2" w14:textId="77777777" w:rsidR="00ED6E9F" w:rsidRDefault="000E78EB" w:rsidP="00775BAD">
            <w:pPr>
              <w:pStyle w:val="ListParagraph"/>
              <w:ind w:left="0"/>
              <w:rPr>
                <w:i/>
                <w:iCs/>
                <w:color w:val="000000"/>
                <w:sz w:val="22"/>
              </w:rPr>
            </w:pPr>
            <w:r w:rsidRPr="000E7E18">
              <w:rPr>
                <w:i/>
                <w:iCs/>
                <w:color w:val="000000"/>
                <w:sz w:val="22"/>
              </w:rPr>
              <w:t>In</w:t>
            </w:r>
            <w:r w:rsidR="000E7E18">
              <w:rPr>
                <w:i/>
                <w:iCs/>
                <w:color w:val="000000"/>
                <w:sz w:val="22"/>
              </w:rPr>
              <w:t xml:space="preserve"> </w:t>
            </w:r>
          </w:p>
          <w:p w14:paraId="4B34FC22" w14:textId="5827A839" w:rsidR="000E78EB" w:rsidRPr="00D243AD" w:rsidRDefault="00664898" w:rsidP="00775BAD">
            <w:pPr>
              <w:pStyle w:val="ListParagraph"/>
              <w:ind w:left="0"/>
              <w:rPr>
                <w:color w:val="000000"/>
                <w:sz w:val="22"/>
              </w:rPr>
            </w:pPr>
            <w:r w:rsidRPr="000E7E18">
              <w:rPr>
                <w:i/>
                <w:iCs/>
                <w:color w:val="000000"/>
                <w:sz w:val="22"/>
              </w:rPr>
              <w:t>Iv</w:t>
            </w:r>
            <w:r w:rsidR="00ED6E9F">
              <w:rPr>
                <w:i/>
                <w:iCs/>
                <w:color w:val="000000"/>
                <w:sz w:val="22"/>
              </w:rPr>
              <w:t xml:space="preserve"> Inv</w:t>
            </w:r>
            <w:r w:rsidR="000E78EB" w:rsidRPr="000E7E18">
              <w:rPr>
                <w:i/>
                <w:iCs/>
                <w:color w:val="000000"/>
                <w:sz w:val="22"/>
              </w:rPr>
              <w:t>estigator(s) / Capability:</w:t>
            </w:r>
            <w:r w:rsidR="000E78EB" w:rsidRPr="00D243AD">
              <w:rPr>
                <w:color w:val="000000"/>
                <w:sz w:val="22"/>
              </w:rPr>
              <w:br/>
              <w:t>25%</w:t>
            </w:r>
          </w:p>
          <w:p w14:paraId="4AB983BC" w14:textId="77777777" w:rsidR="000E78EB" w:rsidRPr="00D243AD" w:rsidRDefault="000E78EB" w:rsidP="00775BAD">
            <w:pPr>
              <w:rPr>
                <w:color w:val="000000"/>
                <w:sz w:val="22"/>
              </w:rPr>
            </w:pPr>
          </w:p>
        </w:tc>
        <w:tc>
          <w:tcPr>
            <w:tcW w:w="4126" w:type="pct"/>
            <w:tcBorders>
              <w:top w:val="single" w:sz="4" w:space="0" w:color="auto"/>
              <w:left w:val="single" w:sz="4" w:space="0" w:color="auto"/>
              <w:bottom w:val="single" w:sz="4" w:space="0" w:color="auto"/>
              <w:right w:val="single" w:sz="4" w:space="0" w:color="auto"/>
            </w:tcBorders>
          </w:tcPr>
          <w:p w14:paraId="49FFA5E7" w14:textId="77777777" w:rsidR="000E78EB" w:rsidRPr="00D243AD" w:rsidRDefault="000E78EB" w:rsidP="00775BAD">
            <w:pPr>
              <w:pStyle w:val="GGAssessmentCritieratextplain"/>
              <w:ind w:left="1470" w:hanging="1365"/>
              <w:rPr>
                <w:rFonts w:ascii="Arial" w:hAnsi="Arial"/>
              </w:rPr>
            </w:pPr>
            <w:r w:rsidRPr="00D243AD">
              <w:rPr>
                <w:rFonts w:ascii="Arial" w:hAnsi="Arial"/>
              </w:rPr>
              <w:t xml:space="preserve">Demonstrate this through identifying: </w:t>
            </w:r>
          </w:p>
          <w:p w14:paraId="6F8C6A41" w14:textId="77777777" w:rsidR="000E78EB" w:rsidRPr="00D243AD" w:rsidRDefault="000E78EB" w:rsidP="00775BAD">
            <w:pPr>
              <w:pStyle w:val="GGAssessmentCriteria-"/>
              <w:ind w:left="725" w:hanging="567"/>
              <w:rPr>
                <w:rFonts w:ascii="Arial" w:hAnsi="Arial" w:cs="Arial"/>
              </w:rPr>
            </w:pPr>
            <w:r w:rsidRPr="00D243AD">
              <w:rPr>
                <w:rFonts w:ascii="Arial" w:hAnsi="Arial" w:cs="Arial"/>
              </w:rPr>
              <w:t>Research Opportunity and Performance Evidence (ROPE</w:t>
            </w:r>
            <w:proofErr w:type="gramStart"/>
            <w:r w:rsidRPr="00D243AD">
              <w:rPr>
                <w:rFonts w:ascii="Arial" w:hAnsi="Arial" w:cs="Arial"/>
              </w:rPr>
              <w:t>)</w:t>
            </w:r>
            <w:r>
              <w:rPr>
                <w:rFonts w:ascii="Arial" w:hAnsi="Arial" w:cs="Arial"/>
              </w:rPr>
              <w:t>;</w:t>
            </w:r>
            <w:proofErr w:type="gramEnd"/>
          </w:p>
          <w:p w14:paraId="78D5298F" w14:textId="77777777" w:rsidR="000E78EB" w:rsidRPr="00D243AD" w:rsidRDefault="000E78EB" w:rsidP="00775BAD">
            <w:pPr>
              <w:pStyle w:val="GGAssessmentCriteria-"/>
              <w:ind w:left="725" w:hanging="567"/>
              <w:rPr>
                <w:rFonts w:ascii="Arial" w:hAnsi="Arial" w:cs="Arial"/>
              </w:rPr>
            </w:pPr>
            <w:r w:rsidRPr="00D243AD">
              <w:rPr>
                <w:rFonts w:ascii="Arial" w:hAnsi="Arial" w:cs="Arial"/>
              </w:rPr>
              <w:t xml:space="preserve">time and capacity to undertake the </w:t>
            </w:r>
            <w:proofErr w:type="gramStart"/>
            <w:r w:rsidRPr="00D243AD">
              <w:rPr>
                <w:rFonts w:ascii="Arial" w:hAnsi="Arial" w:cs="Arial"/>
              </w:rPr>
              <w:t>research</w:t>
            </w:r>
            <w:r>
              <w:rPr>
                <w:rFonts w:ascii="Arial" w:hAnsi="Arial" w:cs="Arial"/>
              </w:rPr>
              <w:t>;</w:t>
            </w:r>
            <w:proofErr w:type="gramEnd"/>
          </w:p>
          <w:p w14:paraId="24A84D29" w14:textId="77777777" w:rsidR="000E78EB" w:rsidRPr="00D243AD" w:rsidRDefault="000E78EB" w:rsidP="00775BAD">
            <w:pPr>
              <w:pStyle w:val="GGAssessmentCriteria-"/>
              <w:ind w:left="725" w:hanging="567"/>
              <w:rPr>
                <w:rFonts w:ascii="Arial" w:hAnsi="Arial" w:cs="Arial"/>
              </w:rPr>
            </w:pPr>
            <w:r w:rsidRPr="00D243AD">
              <w:rPr>
                <w:rFonts w:ascii="Arial" w:hAnsi="Arial" w:cs="Arial"/>
              </w:rPr>
              <w:t>evidence of experience in research training, mentoring</w:t>
            </w:r>
            <w:r>
              <w:rPr>
                <w:rFonts w:ascii="Arial" w:hAnsi="Arial" w:cs="Arial"/>
              </w:rPr>
              <w:t>;</w:t>
            </w:r>
            <w:r w:rsidRPr="00D243AD">
              <w:rPr>
                <w:rFonts w:ascii="Arial" w:hAnsi="Arial" w:cs="Arial"/>
              </w:rPr>
              <w:t xml:space="preserve"> and supervision (where appropriate) and</w:t>
            </w:r>
          </w:p>
          <w:p w14:paraId="3A7C6A1D" w14:textId="5C30D078" w:rsidR="000E78EB" w:rsidRPr="00F85D86" w:rsidRDefault="000E78EB" w:rsidP="00F85D86">
            <w:pPr>
              <w:pStyle w:val="GGAssessmentCriteria-"/>
              <w:ind w:left="725" w:hanging="567"/>
              <w:rPr>
                <w:rFonts w:ascii="Arial" w:hAnsi="Arial" w:cs="Arial"/>
              </w:rPr>
            </w:pPr>
            <w:r w:rsidRPr="00D243AD">
              <w:rPr>
                <w:rFonts w:ascii="Arial" w:hAnsi="Arial" w:cs="Arial"/>
              </w:rPr>
              <w:t>the capability of the investigator or team to build collaborations both within Australia and internationally.</w:t>
            </w:r>
          </w:p>
        </w:tc>
      </w:tr>
      <w:tr w:rsidR="000E78EB" w:rsidRPr="00D243AD" w14:paraId="41DC3C9D" w14:textId="77777777" w:rsidTr="00F85D86">
        <w:trPr>
          <w:trHeight w:val="3165"/>
          <w:jc w:val="center"/>
        </w:trPr>
        <w:tc>
          <w:tcPr>
            <w:tcW w:w="874" w:type="pct"/>
            <w:tcBorders>
              <w:top w:val="single" w:sz="4" w:space="0" w:color="auto"/>
              <w:left w:val="single" w:sz="4" w:space="0" w:color="auto"/>
              <w:bottom w:val="single" w:sz="4" w:space="0" w:color="auto"/>
              <w:right w:val="single" w:sz="4" w:space="0" w:color="auto"/>
            </w:tcBorders>
            <w:shd w:val="clear" w:color="auto" w:fill="FFFFFF" w:themeFill="background1"/>
          </w:tcPr>
          <w:p w14:paraId="76AA745A" w14:textId="77777777" w:rsidR="002C2F5E" w:rsidRDefault="000E78EB" w:rsidP="00775BAD">
            <w:pPr>
              <w:pStyle w:val="ListParagraph"/>
              <w:ind w:left="0"/>
              <w:rPr>
                <w:color w:val="000000"/>
                <w:sz w:val="22"/>
              </w:rPr>
            </w:pPr>
            <w:r w:rsidRPr="00D243AD">
              <w:rPr>
                <w:color w:val="000000"/>
                <w:sz w:val="22"/>
              </w:rPr>
              <w:t>Fe</w:t>
            </w:r>
            <w:r w:rsidR="000E7E18">
              <w:rPr>
                <w:color w:val="000000"/>
                <w:sz w:val="22"/>
              </w:rPr>
              <w:t xml:space="preserve"> </w:t>
            </w:r>
          </w:p>
          <w:p w14:paraId="589DE538" w14:textId="45DC5E6E" w:rsidR="000E78EB" w:rsidRPr="00D243AD" w:rsidRDefault="000E7E18" w:rsidP="00775BAD">
            <w:pPr>
              <w:pStyle w:val="ListParagraph"/>
              <w:ind w:left="0"/>
              <w:rPr>
                <w:color w:val="000000"/>
                <w:sz w:val="22"/>
              </w:rPr>
            </w:pPr>
            <w:r w:rsidRPr="000E7E18">
              <w:rPr>
                <w:i/>
                <w:iCs/>
                <w:color w:val="000000"/>
                <w:sz w:val="22"/>
              </w:rPr>
              <w:t>Fe</w:t>
            </w:r>
            <w:r w:rsidR="002C2F5E">
              <w:rPr>
                <w:i/>
                <w:iCs/>
                <w:color w:val="000000"/>
                <w:sz w:val="22"/>
              </w:rPr>
              <w:t xml:space="preserve"> Fe</w:t>
            </w:r>
            <w:r w:rsidR="000E78EB" w:rsidRPr="000E7E18">
              <w:rPr>
                <w:i/>
                <w:iCs/>
                <w:color w:val="000000"/>
                <w:sz w:val="22"/>
              </w:rPr>
              <w:t>asibility and commitment:</w:t>
            </w:r>
            <w:r w:rsidR="000E78EB" w:rsidRPr="00D243AD">
              <w:rPr>
                <w:color w:val="000000"/>
                <w:sz w:val="22"/>
              </w:rPr>
              <w:br/>
              <w:t>15%</w:t>
            </w:r>
          </w:p>
        </w:tc>
        <w:tc>
          <w:tcPr>
            <w:tcW w:w="4126" w:type="pct"/>
            <w:tcBorders>
              <w:top w:val="single" w:sz="4" w:space="0" w:color="auto"/>
              <w:left w:val="single" w:sz="4" w:space="0" w:color="auto"/>
              <w:bottom w:val="single" w:sz="4" w:space="0" w:color="auto"/>
              <w:right w:val="single" w:sz="4" w:space="0" w:color="auto"/>
            </w:tcBorders>
          </w:tcPr>
          <w:p w14:paraId="3C6F82F7" w14:textId="77777777" w:rsidR="000E78EB" w:rsidRPr="00D243AD" w:rsidRDefault="000E78EB" w:rsidP="00775BAD">
            <w:pPr>
              <w:pStyle w:val="GGAssessmentCriteria-"/>
              <w:numPr>
                <w:ilvl w:val="0"/>
                <w:numId w:val="0"/>
              </w:numPr>
              <w:rPr>
                <w:rFonts w:ascii="Arial" w:hAnsi="Arial" w:cs="Arial"/>
              </w:rPr>
            </w:pPr>
            <w:r w:rsidRPr="00D243AD">
              <w:rPr>
                <w:rFonts w:ascii="Arial" w:hAnsi="Arial" w:cs="Arial"/>
              </w:rPr>
              <w:t>Demonstrate this through identifying the:</w:t>
            </w:r>
          </w:p>
          <w:p w14:paraId="1D000D9B" w14:textId="77777777" w:rsidR="000E78EB" w:rsidRPr="00D243AD" w:rsidRDefault="000E78EB" w:rsidP="00775BAD">
            <w:pPr>
              <w:pStyle w:val="GGAssessmentCriteria-"/>
              <w:ind w:left="725" w:hanging="567"/>
              <w:rPr>
                <w:rFonts w:ascii="Arial" w:hAnsi="Arial" w:cs="Arial"/>
              </w:rPr>
            </w:pPr>
            <w:r w:rsidRPr="00D243AD">
              <w:rPr>
                <w:rFonts w:ascii="Arial" w:hAnsi="Arial" w:cs="Arial"/>
              </w:rPr>
              <w:t xml:space="preserve">cost-effectiveness of the research and its value for </w:t>
            </w:r>
            <w:proofErr w:type="gramStart"/>
            <w:r w:rsidRPr="00D243AD">
              <w:rPr>
                <w:rFonts w:ascii="Arial" w:hAnsi="Arial" w:cs="Arial"/>
              </w:rPr>
              <w:t>money</w:t>
            </w:r>
            <w:r>
              <w:rPr>
                <w:rFonts w:ascii="Arial" w:hAnsi="Arial" w:cs="Arial"/>
              </w:rPr>
              <w:t>;</w:t>
            </w:r>
            <w:proofErr w:type="gramEnd"/>
          </w:p>
          <w:p w14:paraId="2616BEEA" w14:textId="135DC507" w:rsidR="000E78EB" w:rsidRPr="00D243AD" w:rsidRDefault="000E78EB" w:rsidP="00775BAD">
            <w:pPr>
              <w:pStyle w:val="GGAssessmentCriteria-"/>
              <w:ind w:left="725" w:hanging="567"/>
              <w:rPr>
                <w:rFonts w:ascii="Arial" w:hAnsi="Arial" w:cs="Arial"/>
              </w:rPr>
            </w:pPr>
            <w:r w:rsidRPr="00D243AD">
              <w:rPr>
                <w:rFonts w:ascii="Arial" w:hAnsi="Arial" w:cs="Arial"/>
              </w:rPr>
              <w:t>suitability of the environment for the research team and their project, and for HDR students where appropriate</w:t>
            </w:r>
            <w:r>
              <w:rPr>
                <w:rFonts w:ascii="Arial" w:hAnsi="Arial" w:cs="Arial"/>
              </w:rPr>
              <w:t xml:space="preserve">, including availability and resourcing of </w:t>
            </w:r>
            <w:r w:rsidR="002D2D7D">
              <w:rPr>
                <w:rFonts w:ascii="Arial" w:hAnsi="Arial" w:cs="Arial"/>
              </w:rPr>
              <w:t>Postgraduate Researchers (</w:t>
            </w:r>
            <w:r>
              <w:rPr>
                <w:rFonts w:ascii="Arial" w:hAnsi="Arial" w:cs="Arial"/>
              </w:rPr>
              <w:t>HDR students</w:t>
            </w:r>
            <w:r w:rsidR="002D2D7D">
              <w:rPr>
                <w:rFonts w:ascii="Arial" w:hAnsi="Arial" w:cs="Arial"/>
              </w:rPr>
              <w:t>)</w:t>
            </w:r>
            <w:r>
              <w:rPr>
                <w:rFonts w:ascii="Arial" w:hAnsi="Arial" w:cs="Arial"/>
              </w:rPr>
              <w:t xml:space="preserve"> and </w:t>
            </w:r>
            <w:r w:rsidR="0014489A">
              <w:rPr>
                <w:rFonts w:ascii="Arial" w:hAnsi="Arial" w:cs="Arial"/>
              </w:rPr>
              <w:t>P</w:t>
            </w:r>
            <w:r>
              <w:rPr>
                <w:rFonts w:ascii="Arial" w:hAnsi="Arial" w:cs="Arial"/>
              </w:rPr>
              <w:t xml:space="preserve">ostdoctoral </w:t>
            </w:r>
            <w:r w:rsidR="0014489A">
              <w:rPr>
                <w:rFonts w:ascii="Arial" w:hAnsi="Arial" w:cs="Arial"/>
              </w:rPr>
              <w:t>R</w:t>
            </w:r>
            <w:r>
              <w:rPr>
                <w:rFonts w:ascii="Arial" w:hAnsi="Arial" w:cs="Arial"/>
              </w:rPr>
              <w:t>esearch</w:t>
            </w:r>
            <w:r w:rsidR="0014489A">
              <w:rPr>
                <w:rFonts w:ascii="Arial" w:hAnsi="Arial" w:cs="Arial"/>
              </w:rPr>
              <w:t xml:space="preserve"> </w:t>
            </w:r>
            <w:proofErr w:type="gramStart"/>
            <w:r w:rsidR="0014489A">
              <w:rPr>
                <w:rFonts w:ascii="Arial" w:hAnsi="Arial" w:cs="Arial"/>
              </w:rPr>
              <w:t>Associates</w:t>
            </w:r>
            <w:r>
              <w:rPr>
                <w:rFonts w:ascii="Arial" w:hAnsi="Arial" w:cs="Arial"/>
              </w:rPr>
              <w:t>;</w:t>
            </w:r>
            <w:proofErr w:type="gramEnd"/>
          </w:p>
          <w:p w14:paraId="51A6D50C" w14:textId="77777777" w:rsidR="000E78EB" w:rsidRPr="00D243AD" w:rsidRDefault="000E78EB" w:rsidP="00775BAD">
            <w:pPr>
              <w:pStyle w:val="GGAssessmentCriteria-"/>
              <w:ind w:left="725" w:hanging="567"/>
              <w:rPr>
                <w:rFonts w:ascii="Arial" w:hAnsi="Arial"/>
              </w:rPr>
            </w:pPr>
            <w:r w:rsidRPr="00D243AD">
              <w:rPr>
                <w:rFonts w:ascii="Arial" w:hAnsi="Arial" w:cs="Arial"/>
              </w:rPr>
              <w:t>availability of the necessary facilities to complete the project</w:t>
            </w:r>
            <w:r>
              <w:rPr>
                <w:rFonts w:ascii="Arial" w:hAnsi="Arial" w:cs="Arial"/>
              </w:rPr>
              <w:t>;</w:t>
            </w:r>
            <w:r w:rsidRPr="00D243AD">
              <w:rPr>
                <w:rFonts w:ascii="Arial" w:hAnsi="Arial" w:cs="Arial"/>
              </w:rPr>
              <w:t xml:space="preserve"> and</w:t>
            </w:r>
          </w:p>
          <w:p w14:paraId="509366D1" w14:textId="14349D14" w:rsidR="000E78EB" w:rsidRPr="00F85D86" w:rsidRDefault="000E78EB" w:rsidP="00F85D86">
            <w:pPr>
              <w:pStyle w:val="GGAssessmentCriteria-"/>
              <w:ind w:left="725" w:hanging="567"/>
              <w:rPr>
                <w:rFonts w:ascii="Arial" w:hAnsi="Arial"/>
              </w:rPr>
            </w:pPr>
            <w:r w:rsidRPr="00D243AD">
              <w:rPr>
                <w:rFonts w:ascii="Arial" w:hAnsi="Arial" w:cs="Arial"/>
              </w:rPr>
              <w:t>extent to which the project’s design, participants and requested budget create confidence in the successful completion of the proposed research on time.</w:t>
            </w:r>
          </w:p>
        </w:tc>
      </w:tr>
    </w:tbl>
    <w:p w14:paraId="200A6AC1" w14:textId="77777777" w:rsidR="005D0679" w:rsidRDefault="005D0679" w:rsidP="005D0679"/>
    <w:p w14:paraId="4AAE2B2E" w14:textId="77777777" w:rsidR="005D0679" w:rsidRDefault="005D0679" w:rsidP="005D0679">
      <w:pPr>
        <w:sectPr w:rsidR="005D0679" w:rsidSect="005D0679">
          <w:pgSz w:w="11930" w:h="16850"/>
          <w:pgMar w:top="640" w:right="851" w:bottom="720" w:left="851" w:header="0" w:footer="537" w:gutter="0"/>
          <w:cols w:space="720"/>
        </w:sectPr>
      </w:pPr>
    </w:p>
    <w:p w14:paraId="5F251ED4" w14:textId="5D7A4582" w:rsidR="00C662BE" w:rsidRPr="00D243AD" w:rsidRDefault="00C662BE" w:rsidP="00C662BE">
      <w:pPr>
        <w:pStyle w:val="Heading2"/>
        <w:spacing w:after="240"/>
        <w:ind w:left="221"/>
        <w:rPr>
          <w:rFonts w:eastAsia="Calibri"/>
          <w:szCs w:val="22"/>
        </w:rPr>
      </w:pPr>
      <w:bookmarkStart w:id="18" w:name="_Toc494357542"/>
      <w:bookmarkStart w:id="19" w:name="_Toc476659969"/>
      <w:bookmarkStart w:id="20" w:name="_Toc119679949"/>
      <w:r w:rsidRPr="00717DF9">
        <w:rPr>
          <w:i/>
          <w:szCs w:val="22"/>
        </w:rPr>
        <w:lastRenderedPageBreak/>
        <w:t>Appendix 2</w:t>
      </w:r>
      <w:r w:rsidRPr="00D243AD">
        <w:rPr>
          <w:szCs w:val="22"/>
        </w:rPr>
        <w:t xml:space="preserve">: </w:t>
      </w:r>
      <w:bookmarkEnd w:id="18"/>
      <w:bookmarkEnd w:id="19"/>
      <w:r w:rsidR="00F97D17">
        <w:rPr>
          <w:szCs w:val="22"/>
        </w:rPr>
        <w:t xml:space="preserve">NIDG </w:t>
      </w:r>
      <w:r w:rsidRPr="00D243AD">
        <w:rPr>
          <w:szCs w:val="22"/>
        </w:rPr>
        <w:t xml:space="preserve">Intelligence Challenges </w:t>
      </w:r>
      <w:bookmarkEnd w:id="20"/>
    </w:p>
    <w:p w14:paraId="2E1CA4DA" w14:textId="111BCAC7" w:rsidR="00C662BE" w:rsidRPr="00D243AD" w:rsidRDefault="00C662BE" w:rsidP="00C662BE">
      <w:pPr>
        <w:spacing w:before="120" w:after="360"/>
      </w:pPr>
      <w:r w:rsidRPr="00D243AD">
        <w:rPr>
          <w:b/>
        </w:rPr>
        <w:t>Please note:</w:t>
      </w:r>
      <w:r w:rsidRPr="00D243AD">
        <w:t xml:space="preserve"> All applications submitted </w:t>
      </w:r>
      <w:r w:rsidR="0011271E">
        <w:t>to</w:t>
      </w:r>
      <w:r w:rsidRPr="00D243AD">
        <w:t xml:space="preserve"> the NIDG program </w:t>
      </w:r>
      <w:r w:rsidR="0011271E">
        <w:t xml:space="preserve">must </w:t>
      </w:r>
      <w:r w:rsidRPr="00D243AD">
        <w:t xml:space="preserve">address one or more </w:t>
      </w:r>
      <w:r w:rsidRPr="004E3CCA">
        <w:rPr>
          <w:i/>
          <w:iCs/>
        </w:rPr>
        <w:t>Intelligence Challenges</w:t>
      </w:r>
      <w:r w:rsidRPr="00D243AD">
        <w:t xml:space="preserve"> </w:t>
      </w:r>
      <w:r>
        <w:t>(</w:t>
      </w:r>
      <w:r w:rsidRPr="004E3CCA">
        <w:t>maximum three</w:t>
      </w:r>
      <w:r w:rsidR="0011271E">
        <w:t xml:space="preserve">) </w:t>
      </w:r>
      <w:r w:rsidRPr="00D243AD">
        <w:t xml:space="preserve">specific to </w:t>
      </w:r>
      <w:r w:rsidR="004E3CCA">
        <w:t xml:space="preserve">the NIDG </w:t>
      </w:r>
      <w:r w:rsidRPr="00D243AD">
        <w:t xml:space="preserve">grant opportunity. ONI </w:t>
      </w:r>
      <w:r w:rsidR="004E3CCA">
        <w:t xml:space="preserve">have </w:t>
      </w:r>
      <w:r w:rsidRPr="00D243AD">
        <w:t xml:space="preserve">listed </w:t>
      </w:r>
      <w:r w:rsidR="004E3CCA">
        <w:t xml:space="preserve">nine (9) </w:t>
      </w:r>
      <w:r w:rsidRPr="00D243AD">
        <w:t xml:space="preserve">Intelligence Challenges for </w:t>
      </w:r>
      <w:r w:rsidR="004E3CCA">
        <w:t>NIDG Round 5 (ID25)</w:t>
      </w:r>
      <w:r w:rsidRPr="00D243AD">
        <w:t xml:space="preserve">. Detailed information about </w:t>
      </w:r>
      <w:r>
        <w:t>the</w:t>
      </w:r>
      <w:r w:rsidRPr="00D243AD">
        <w:t xml:space="preserve"> </w:t>
      </w:r>
      <w:r w:rsidR="004E3CCA" w:rsidRPr="004E3CCA">
        <w:rPr>
          <w:i/>
          <w:iCs/>
        </w:rPr>
        <w:t xml:space="preserve">Intelligence </w:t>
      </w:r>
      <w:r w:rsidRPr="004E3CCA">
        <w:rPr>
          <w:i/>
          <w:iCs/>
        </w:rPr>
        <w:t>Challenges</w:t>
      </w:r>
      <w:r w:rsidRPr="00D243AD">
        <w:t xml:space="preserve"> is included below.</w:t>
      </w:r>
    </w:p>
    <w:p w14:paraId="1BED0003" w14:textId="77777777" w:rsidR="00C662BE" w:rsidRPr="00D243AD" w:rsidRDefault="00C662BE" w:rsidP="00C662BE">
      <w:pPr>
        <w:spacing w:before="120" w:after="120"/>
      </w:pPr>
      <w:r w:rsidRPr="00D243AD">
        <w:t>Assessors must use their judgement and experience to consider how well the proposed research project addresses an important gap in knowledge or a significant problem as implied through the Challenge(s) identified in each application as part of their assessment. Detailed Assessors must provide comments on the Challenge(s) justification in the assessment form. The Challenges are not scored directly but they must be considered as assessors score against the assessment criteria.</w:t>
      </w:r>
    </w:p>
    <w:p w14:paraId="61BF7088" w14:textId="77777777" w:rsidR="00F85D86" w:rsidRDefault="00F85D86">
      <w:pPr>
        <w:pStyle w:val="Heading1"/>
        <w:spacing w:before="66" w:line="242" w:lineRule="auto"/>
      </w:pPr>
    </w:p>
    <w:p w14:paraId="508FE65E" w14:textId="77777777" w:rsidR="00055271" w:rsidRDefault="00055271">
      <w:pPr>
        <w:pStyle w:val="Heading1"/>
        <w:spacing w:before="66" w:line="242" w:lineRule="auto"/>
      </w:pPr>
    </w:p>
    <w:p w14:paraId="541CCC64" w14:textId="77777777" w:rsidR="00055271" w:rsidRDefault="00055271" w:rsidP="00055271"/>
    <w:p w14:paraId="6FDA06B2" w14:textId="77777777" w:rsidR="00055271" w:rsidRDefault="00055271" w:rsidP="00055271">
      <w:pPr>
        <w:sectPr w:rsidR="00055271" w:rsidSect="00055271">
          <w:pgSz w:w="11930" w:h="16850"/>
          <w:pgMar w:top="640" w:right="851" w:bottom="720" w:left="851" w:header="0" w:footer="537" w:gutter="0"/>
          <w:cols w:space="720"/>
        </w:sectPr>
      </w:pPr>
    </w:p>
    <w:p w14:paraId="242DD595" w14:textId="77777777" w:rsidR="00614D0F" w:rsidRDefault="00614D0F" w:rsidP="00614D0F">
      <w:pPr>
        <w:pStyle w:val="Heading1"/>
        <w:ind w:left="0"/>
        <w:jc w:val="center"/>
        <w:rPr>
          <w:lang w:bidi="en-AU"/>
        </w:rPr>
      </w:pPr>
      <w:r>
        <w:rPr>
          <w:noProof/>
        </w:rPr>
        <w:lastRenderedPageBreak/>
        <w:drawing>
          <wp:inline distT="0" distB="0" distL="0" distR="0" wp14:anchorId="4A00471A" wp14:editId="07B485CB">
            <wp:extent cx="5731510" cy="597246"/>
            <wp:effectExtent l="0" t="0" r="2540" b="0"/>
            <wp:docPr id="139338206" name="Picture 2" descr="Australian Government - Office of National Intelligenc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8206" name="Picture 2" descr="Australian Government - Office of National Intelligence logo">
                      <a:extLst>
                        <a:ext uri="{C183D7F6-B498-43B3-948B-1728B52AA6E4}">
                          <adec:decorative xmlns:adec="http://schemas.microsoft.com/office/drawing/2017/decorative" val="0"/>
                        </a:ext>
                      </a:extLst>
                    </pic:cNvPr>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731510" cy="597246"/>
                    </a:xfrm>
                    <a:prstGeom prst="rect">
                      <a:avLst/>
                    </a:prstGeom>
                    <a:noFill/>
                    <a:ln>
                      <a:noFill/>
                    </a:ln>
                  </pic:spPr>
                </pic:pic>
              </a:graphicData>
            </a:graphic>
          </wp:inline>
        </w:drawing>
      </w:r>
    </w:p>
    <w:p w14:paraId="0D677439" w14:textId="77777777" w:rsidR="00614D0F" w:rsidRDefault="00614D0F" w:rsidP="00614D0F">
      <w:pPr>
        <w:pStyle w:val="Heading1"/>
        <w:spacing w:before="360"/>
        <w:ind w:left="0"/>
        <w:jc w:val="center"/>
        <w:rPr>
          <w:lang w:bidi="en-AU"/>
        </w:rPr>
      </w:pPr>
      <w:r w:rsidRPr="00046D94">
        <w:rPr>
          <w:lang w:bidi="en-AU"/>
        </w:rPr>
        <w:t>N</w:t>
      </w:r>
      <w:r>
        <w:rPr>
          <w:lang w:bidi="en-AU"/>
        </w:rPr>
        <w:t>ational Intelligence Discovery Grants (NIDG) Program</w:t>
      </w:r>
    </w:p>
    <w:p w14:paraId="54E26B6F" w14:textId="77777777" w:rsidR="00614D0F" w:rsidRDefault="00614D0F" w:rsidP="00614D0F">
      <w:pPr>
        <w:pStyle w:val="Heading1"/>
        <w:spacing w:after="360"/>
        <w:ind w:left="0"/>
        <w:jc w:val="center"/>
        <w:rPr>
          <w:sz w:val="22"/>
          <w:szCs w:val="22"/>
        </w:rPr>
      </w:pPr>
      <w:r>
        <w:t>ID25</w:t>
      </w:r>
      <w:r w:rsidRPr="00F90BEC">
        <w:t>: I</w:t>
      </w:r>
      <w:r w:rsidRPr="00F90BEC">
        <w:rPr>
          <w:lang w:bidi="en-AU"/>
        </w:rPr>
        <w:t>ntelligence Challenges</w:t>
      </w:r>
      <w:r>
        <w:rPr>
          <w:lang w:bidi="en-AU"/>
        </w:rPr>
        <w:t xml:space="preserve"> 2025</w:t>
      </w:r>
    </w:p>
    <w:p w14:paraId="0D4076C7" w14:textId="77777777" w:rsidR="00614D0F" w:rsidRDefault="00614D0F" w:rsidP="00614D0F">
      <w:pPr>
        <w:spacing w:before="240" w:after="120"/>
        <w:rPr>
          <w:lang w:bidi="en-AU"/>
        </w:rPr>
      </w:pPr>
      <w:r w:rsidRPr="00E141F5">
        <w:rPr>
          <w:lang w:bidi="en-AU"/>
        </w:rPr>
        <w:t xml:space="preserve">The </w:t>
      </w:r>
      <w:r w:rsidRPr="000200DE">
        <w:rPr>
          <w:i/>
          <w:iCs/>
          <w:lang w:bidi="en-AU"/>
        </w:rPr>
        <w:t>2017 Independent Intelligence Review</w:t>
      </w:r>
      <w:r w:rsidRPr="00E141F5">
        <w:rPr>
          <w:lang w:bidi="en-AU"/>
        </w:rPr>
        <w:t xml:space="preserve"> (IIR) identified </w:t>
      </w:r>
      <w:proofErr w:type="gramStart"/>
      <w:r w:rsidRPr="00E141F5">
        <w:rPr>
          <w:lang w:bidi="en-AU"/>
        </w:rPr>
        <w:t>a number of</w:t>
      </w:r>
      <w:proofErr w:type="gramEnd"/>
      <w:r w:rsidRPr="00E141F5">
        <w:rPr>
          <w:lang w:bidi="en-AU"/>
        </w:rPr>
        <w:t xml:space="preserve"> challenges facing Australia’s intelligence enterprise over the coming decade. These included the increasing complexity of the geostrategic environment, broadening scope of national security and intelligence missions, rapid pace of scientific and technological change and high levels of innovation investment by other nations. To meet these challenges the Review recommended, among </w:t>
      </w:r>
      <w:proofErr w:type="gramStart"/>
      <w:r w:rsidRPr="00E141F5">
        <w:rPr>
          <w:lang w:bidi="en-AU"/>
        </w:rPr>
        <w:t>a number of</w:t>
      </w:r>
      <w:proofErr w:type="gramEnd"/>
      <w:r w:rsidRPr="00E141F5">
        <w:rPr>
          <w:lang w:bidi="en-AU"/>
        </w:rPr>
        <w:t xml:space="preserve"> other recommendations, a more systematic approach to leveraging science and technology. </w:t>
      </w:r>
    </w:p>
    <w:p w14:paraId="7D196C3B" w14:textId="77777777" w:rsidR="00614D0F" w:rsidRPr="0077027B" w:rsidRDefault="00614D0F" w:rsidP="00614D0F">
      <w:pPr>
        <w:spacing w:before="120" w:after="240"/>
        <w:rPr>
          <w:b/>
          <w:lang w:bidi="en-AU"/>
        </w:rPr>
      </w:pPr>
      <w:r w:rsidRPr="00E141F5">
        <w:rPr>
          <w:lang w:bidi="en-AU"/>
        </w:rPr>
        <w:t>To enable the National Intelligence Community</w:t>
      </w:r>
      <w:r>
        <w:rPr>
          <w:lang w:bidi="en-AU"/>
        </w:rPr>
        <w:t xml:space="preserve"> (NIC)</w:t>
      </w:r>
      <w:r w:rsidRPr="00E141F5">
        <w:rPr>
          <w:lang w:bidi="en-AU"/>
        </w:rPr>
        <w:t xml:space="preserve"> to better leverage emerging science and technology</w:t>
      </w:r>
      <w:r>
        <w:rPr>
          <w:lang w:bidi="en-AU"/>
        </w:rPr>
        <w:t>,</w:t>
      </w:r>
      <w:r w:rsidRPr="00E141F5">
        <w:rPr>
          <w:lang w:bidi="en-AU"/>
        </w:rPr>
        <w:t xml:space="preserve"> the following nine challenges have been identified as being the priority areas for the </w:t>
      </w:r>
      <w:r w:rsidRPr="000200DE">
        <w:rPr>
          <w:i/>
          <w:iCs/>
          <w:lang w:bidi="en-AU"/>
        </w:rPr>
        <w:t>National Intelligence Discovery Grants</w:t>
      </w:r>
      <w:r>
        <w:rPr>
          <w:lang w:bidi="en-AU"/>
        </w:rPr>
        <w:t xml:space="preserve"> (NIDG) Program (ID25) for funding commencing in 2025. </w:t>
      </w:r>
    </w:p>
    <w:p w14:paraId="535A1FA0" w14:textId="77777777" w:rsidR="00614D0F" w:rsidRPr="00305E82" w:rsidRDefault="00614D0F" w:rsidP="00614D0F">
      <w:pPr>
        <w:pStyle w:val="Heading2"/>
      </w:pPr>
      <w:r w:rsidRPr="00305E82">
        <w:t xml:space="preserve">Covert collection </w:t>
      </w:r>
      <w:r w:rsidRPr="00FE2842">
        <w:t>challenges</w:t>
      </w:r>
    </w:p>
    <w:p w14:paraId="437C1145" w14:textId="77777777" w:rsidR="00614D0F" w:rsidRPr="00305E82" w:rsidRDefault="00614D0F" w:rsidP="00614D0F">
      <w:pPr>
        <w:spacing w:before="120" w:after="120"/>
        <w:rPr>
          <w:rFonts w:eastAsia="Aptos" w:cstheme="minorHAnsi"/>
          <w:color w:val="000000"/>
          <w:lang w:eastAsia="ja-JP"/>
        </w:rPr>
      </w:pPr>
      <w:r w:rsidRPr="00305E82">
        <w:rPr>
          <w:rFonts w:eastAsia="Aptos" w:cstheme="minorHAnsi"/>
          <w:color w:val="000000"/>
          <w:lang w:eastAsia="ja-JP"/>
        </w:rPr>
        <w:t>The ability to access and collect intelligence from people, imagery, signals, or emanations, signatures, nodes, networks (including internet-of-things environments) and transactions with a low probability of detection and/or attribution. The ability to degrade or defeat adversary collection and cyber capabilities to safely move people, information and equipment into, out of, and through environments with low signature and likelihood of detection and/or attribution.</w:t>
      </w:r>
    </w:p>
    <w:p w14:paraId="09AF5D3C" w14:textId="77777777" w:rsidR="00614D0F" w:rsidRPr="00305E82" w:rsidRDefault="00614D0F" w:rsidP="00614D0F">
      <w:pPr>
        <w:spacing w:before="120" w:after="60"/>
        <w:rPr>
          <w:rFonts w:eastAsia="Aptos" w:cstheme="minorHAnsi"/>
          <w:color w:val="000000"/>
          <w:lang w:eastAsia="ja-JP"/>
        </w:rPr>
      </w:pPr>
      <w:bookmarkStart w:id="21" w:name="_Hlk172737690"/>
      <w:r w:rsidRPr="00305E82">
        <w:rPr>
          <w:rFonts w:eastAsia="Aptos" w:cstheme="minorHAnsi"/>
          <w:color w:val="000000"/>
          <w:lang w:eastAsia="ja-JP"/>
        </w:rPr>
        <w:t xml:space="preserve">Examples of research fields include: </w:t>
      </w:r>
    </w:p>
    <w:bookmarkEnd w:id="21"/>
    <w:p w14:paraId="2798801E" w14:textId="77777777" w:rsidR="00614D0F" w:rsidRPr="00305E82" w:rsidRDefault="00614D0F" w:rsidP="00614D0F">
      <w:pPr>
        <w:widowControl/>
        <w:numPr>
          <w:ilvl w:val="0"/>
          <w:numId w:val="35"/>
        </w:numPr>
        <w:spacing w:before="60" w:after="60"/>
        <w:ind w:left="714" w:hanging="357"/>
        <w:rPr>
          <w:rFonts w:eastAsia="Times New Roman" w:cstheme="minorHAnsi"/>
          <w:color w:val="000000"/>
          <w:lang w:eastAsia="ja-JP"/>
        </w:rPr>
      </w:pPr>
      <w:r w:rsidRPr="00305E82">
        <w:rPr>
          <w:rFonts w:eastAsia="Times New Roman" w:cstheme="minorHAnsi"/>
          <w:color w:val="000000"/>
          <w:lang w:eastAsia="ja-JP"/>
        </w:rPr>
        <w:t>Sensors, signatures, signals, emanations and networks.</w:t>
      </w:r>
    </w:p>
    <w:p w14:paraId="2077D704" w14:textId="77777777" w:rsidR="00614D0F" w:rsidRPr="00305E82" w:rsidRDefault="00614D0F" w:rsidP="00614D0F">
      <w:pPr>
        <w:widowControl/>
        <w:numPr>
          <w:ilvl w:val="0"/>
          <w:numId w:val="35"/>
        </w:numPr>
        <w:autoSpaceDE/>
        <w:autoSpaceDN/>
        <w:spacing w:before="60" w:after="60"/>
        <w:ind w:left="714" w:hanging="357"/>
        <w:rPr>
          <w:rFonts w:eastAsia="Times New Roman" w:cstheme="minorHAnsi"/>
        </w:rPr>
      </w:pPr>
      <w:r w:rsidRPr="00305E82">
        <w:rPr>
          <w:rFonts w:eastAsia="Times New Roman" w:cstheme="minorHAnsi"/>
        </w:rPr>
        <w:t xml:space="preserve">Forensic methods to detect and </w:t>
      </w:r>
      <w:proofErr w:type="spellStart"/>
      <w:r w:rsidRPr="00305E82">
        <w:rPr>
          <w:rFonts w:eastAsia="Times New Roman" w:cstheme="minorHAnsi"/>
        </w:rPr>
        <w:t>analyse</w:t>
      </w:r>
      <w:proofErr w:type="spellEnd"/>
      <w:r w:rsidRPr="00305E82">
        <w:rPr>
          <w:rFonts w:eastAsia="Times New Roman" w:cstheme="minorHAnsi"/>
        </w:rPr>
        <w:t xml:space="preserve"> tampering or manipulation of satellite imagery and other remote sensing data.</w:t>
      </w:r>
    </w:p>
    <w:p w14:paraId="30807F4F" w14:textId="77777777" w:rsidR="00614D0F" w:rsidRPr="00305E82" w:rsidRDefault="00614D0F" w:rsidP="00614D0F">
      <w:pPr>
        <w:widowControl/>
        <w:numPr>
          <w:ilvl w:val="0"/>
          <w:numId w:val="35"/>
        </w:numPr>
        <w:spacing w:before="60" w:after="60"/>
        <w:ind w:left="714" w:hanging="357"/>
        <w:rPr>
          <w:rFonts w:eastAsia="Times New Roman" w:cstheme="minorHAnsi"/>
          <w:lang w:eastAsia="ja-JP"/>
        </w:rPr>
      </w:pPr>
      <w:r w:rsidRPr="00305E82">
        <w:rPr>
          <w:rFonts w:eastAsia="Times New Roman" w:cstheme="minorHAnsi"/>
          <w:lang w:eastAsia="ja-JP"/>
        </w:rPr>
        <w:t>Computer network exploitation.</w:t>
      </w:r>
    </w:p>
    <w:p w14:paraId="4CA0BEC8" w14:textId="77777777" w:rsidR="00614D0F" w:rsidRPr="00305E82" w:rsidRDefault="00614D0F" w:rsidP="00614D0F">
      <w:pPr>
        <w:widowControl/>
        <w:numPr>
          <w:ilvl w:val="0"/>
          <w:numId w:val="35"/>
        </w:numPr>
        <w:spacing w:before="60" w:after="60"/>
        <w:ind w:left="714" w:hanging="357"/>
        <w:rPr>
          <w:rFonts w:eastAsia="Times New Roman" w:cstheme="minorHAnsi"/>
          <w:lang w:eastAsia="ja-JP"/>
        </w:rPr>
      </w:pPr>
      <w:r w:rsidRPr="00305E82">
        <w:rPr>
          <w:rFonts w:eastAsia="Times New Roman" w:cstheme="minorHAnsi"/>
          <w:lang w:eastAsia="ja-JP"/>
        </w:rPr>
        <w:t xml:space="preserve">Covert, secure and assured communications and internet traffic including attribution and decloaking or otherwise </w:t>
      </w:r>
      <w:proofErr w:type="spellStart"/>
      <w:r w:rsidRPr="00305E82">
        <w:rPr>
          <w:rFonts w:eastAsia="Times New Roman" w:cstheme="minorHAnsi"/>
          <w:lang w:eastAsia="ja-JP"/>
        </w:rPr>
        <w:t>anonymised</w:t>
      </w:r>
      <w:proofErr w:type="spellEnd"/>
      <w:r w:rsidRPr="00305E82">
        <w:rPr>
          <w:rFonts w:eastAsia="Times New Roman" w:cstheme="minorHAnsi"/>
          <w:lang w:eastAsia="ja-JP"/>
        </w:rPr>
        <w:t xml:space="preserve"> traffic (e.g. I2P).</w:t>
      </w:r>
    </w:p>
    <w:p w14:paraId="4DC3EAA1" w14:textId="77777777" w:rsidR="00614D0F" w:rsidRPr="00305E82" w:rsidRDefault="00614D0F" w:rsidP="00614D0F">
      <w:pPr>
        <w:widowControl/>
        <w:numPr>
          <w:ilvl w:val="0"/>
          <w:numId w:val="35"/>
        </w:numPr>
        <w:spacing w:before="60" w:after="60"/>
        <w:ind w:left="714" w:hanging="357"/>
        <w:rPr>
          <w:rFonts w:eastAsia="Times New Roman" w:cstheme="minorHAnsi"/>
          <w:lang w:eastAsia="ja-JP"/>
        </w:rPr>
      </w:pPr>
      <w:r w:rsidRPr="00305E82">
        <w:rPr>
          <w:rFonts w:eastAsia="Times New Roman" w:cstheme="minorHAnsi"/>
          <w:lang w:eastAsia="ja-JP"/>
        </w:rPr>
        <w:t>Financial intelligence including cryptocurrency, block-chain and distributed ledger technologies.</w:t>
      </w:r>
    </w:p>
    <w:p w14:paraId="700CF282" w14:textId="77777777" w:rsidR="00614D0F" w:rsidRPr="00305E82" w:rsidRDefault="00614D0F" w:rsidP="00614D0F">
      <w:pPr>
        <w:widowControl/>
        <w:numPr>
          <w:ilvl w:val="0"/>
          <w:numId w:val="35"/>
        </w:numPr>
        <w:spacing w:before="60" w:after="240"/>
        <w:ind w:left="714" w:hanging="357"/>
        <w:rPr>
          <w:rFonts w:eastAsia="Times New Roman" w:cstheme="minorHAnsi"/>
          <w:lang w:eastAsia="ja-JP"/>
        </w:rPr>
      </w:pPr>
      <w:r w:rsidRPr="00305E82">
        <w:rPr>
          <w:rFonts w:eastAsia="Times New Roman" w:cstheme="minorHAnsi"/>
          <w:lang w:eastAsia="ja-JP"/>
        </w:rPr>
        <w:t xml:space="preserve">Emerging encryption technology including </w:t>
      </w:r>
      <w:proofErr w:type="gramStart"/>
      <w:r w:rsidRPr="00305E82">
        <w:rPr>
          <w:rFonts w:eastAsia="Times New Roman" w:cstheme="minorHAnsi"/>
          <w:lang w:eastAsia="ja-JP"/>
        </w:rPr>
        <w:t>homomorphic</w:t>
      </w:r>
      <w:proofErr w:type="gramEnd"/>
      <w:r w:rsidRPr="00305E82">
        <w:rPr>
          <w:rFonts w:eastAsia="Times New Roman" w:cstheme="minorHAnsi"/>
          <w:lang w:eastAsia="ja-JP"/>
        </w:rPr>
        <w:t xml:space="preserve"> and quantum based. </w:t>
      </w:r>
    </w:p>
    <w:p w14:paraId="3BC06521" w14:textId="77777777" w:rsidR="00614D0F" w:rsidRPr="00305E82" w:rsidRDefault="00614D0F" w:rsidP="00614D0F">
      <w:pPr>
        <w:pStyle w:val="Heading2"/>
      </w:pPr>
      <w:r w:rsidRPr="00305E82">
        <w:t>Space-based challenges</w:t>
      </w:r>
    </w:p>
    <w:p w14:paraId="5EF47F39" w14:textId="77777777" w:rsidR="00614D0F" w:rsidRPr="00305E82" w:rsidRDefault="00614D0F" w:rsidP="00614D0F">
      <w:pPr>
        <w:spacing w:before="120" w:after="120"/>
        <w:rPr>
          <w:rFonts w:eastAsia="Aptos" w:cstheme="minorHAnsi"/>
          <w:color w:val="000000"/>
          <w:lang w:eastAsia="ja-JP"/>
        </w:rPr>
      </w:pPr>
      <w:r w:rsidRPr="00305E82">
        <w:rPr>
          <w:rFonts w:eastAsia="Aptos" w:cstheme="minorHAnsi"/>
          <w:color w:val="000000"/>
          <w:lang w:eastAsia="ja-JP"/>
        </w:rPr>
        <w:t>The ability to leverage low cost and innovative technological advancement in space-based and high-altitude capabilities in a timely manner to improve collection, communication and analysis capabilities.</w:t>
      </w:r>
    </w:p>
    <w:p w14:paraId="64C19E8C" w14:textId="77777777" w:rsidR="00614D0F" w:rsidRPr="00305E82" w:rsidRDefault="00614D0F" w:rsidP="00614D0F">
      <w:pPr>
        <w:spacing w:before="120" w:after="60"/>
        <w:rPr>
          <w:rFonts w:eastAsia="Aptos" w:cstheme="minorHAnsi"/>
          <w:color w:val="000000"/>
          <w:lang w:eastAsia="ja-JP"/>
        </w:rPr>
      </w:pPr>
      <w:r w:rsidRPr="00305E82">
        <w:rPr>
          <w:rFonts w:eastAsia="Aptos" w:cstheme="minorHAnsi"/>
          <w:color w:val="000000"/>
          <w:lang w:eastAsia="ja-JP"/>
        </w:rPr>
        <w:t xml:space="preserve">Examples of research fields include: </w:t>
      </w:r>
    </w:p>
    <w:p w14:paraId="72EC4FD3" w14:textId="77777777" w:rsidR="00614D0F" w:rsidRPr="00305E82" w:rsidRDefault="00614D0F" w:rsidP="00614D0F">
      <w:pPr>
        <w:widowControl/>
        <w:numPr>
          <w:ilvl w:val="0"/>
          <w:numId w:val="36"/>
        </w:numPr>
        <w:spacing w:before="60" w:after="60"/>
        <w:ind w:left="714" w:hanging="357"/>
        <w:rPr>
          <w:rFonts w:eastAsia="Times New Roman" w:cstheme="minorHAnsi"/>
          <w:color w:val="000000"/>
          <w:lang w:eastAsia="ja-JP"/>
        </w:rPr>
      </w:pPr>
      <w:r w:rsidRPr="00305E82">
        <w:rPr>
          <w:rFonts w:eastAsia="Times New Roman" w:cstheme="minorHAnsi"/>
          <w:color w:val="000000"/>
          <w:lang w:eastAsia="ja-JP"/>
        </w:rPr>
        <w:t>Satellite communications, sensors and networks.</w:t>
      </w:r>
    </w:p>
    <w:p w14:paraId="6EBF523A" w14:textId="77777777" w:rsidR="00614D0F" w:rsidRPr="00305E82" w:rsidRDefault="00614D0F" w:rsidP="00614D0F">
      <w:pPr>
        <w:widowControl/>
        <w:numPr>
          <w:ilvl w:val="0"/>
          <w:numId w:val="36"/>
        </w:numPr>
        <w:spacing w:before="60" w:after="60"/>
        <w:ind w:left="714" w:hanging="357"/>
        <w:rPr>
          <w:rFonts w:eastAsia="Times New Roman" w:cstheme="minorHAnsi"/>
          <w:color w:val="000000"/>
          <w:lang w:eastAsia="ja-JP"/>
        </w:rPr>
      </w:pPr>
      <w:r w:rsidRPr="00305E82">
        <w:rPr>
          <w:rFonts w:eastAsia="Times New Roman" w:cstheme="minorHAnsi"/>
          <w:color w:val="000000"/>
          <w:lang w:eastAsia="ja-JP"/>
        </w:rPr>
        <w:t>Automation and on-board processing and analysis.</w:t>
      </w:r>
    </w:p>
    <w:p w14:paraId="3CC26F96" w14:textId="77777777" w:rsidR="00614D0F" w:rsidRPr="00305E82" w:rsidRDefault="00614D0F" w:rsidP="00614D0F">
      <w:pPr>
        <w:widowControl/>
        <w:numPr>
          <w:ilvl w:val="0"/>
          <w:numId w:val="36"/>
        </w:numPr>
        <w:spacing w:before="60" w:after="60"/>
        <w:ind w:left="714" w:hanging="357"/>
        <w:rPr>
          <w:rFonts w:eastAsia="Times New Roman" w:cstheme="minorHAnsi"/>
          <w:color w:val="000000"/>
          <w:lang w:eastAsia="ja-JP"/>
        </w:rPr>
      </w:pPr>
      <w:r w:rsidRPr="00305E82">
        <w:rPr>
          <w:rFonts w:eastAsia="Times New Roman" w:cstheme="minorHAnsi"/>
          <w:color w:val="000000"/>
          <w:lang w:eastAsia="ja-JP"/>
        </w:rPr>
        <w:t>Advanced materials.</w:t>
      </w:r>
    </w:p>
    <w:p w14:paraId="0A3F925B" w14:textId="77777777" w:rsidR="00614D0F" w:rsidRPr="00305E82" w:rsidRDefault="00614D0F" w:rsidP="00614D0F">
      <w:pPr>
        <w:widowControl/>
        <w:numPr>
          <w:ilvl w:val="0"/>
          <w:numId w:val="36"/>
        </w:numPr>
        <w:spacing w:before="60" w:after="60"/>
        <w:ind w:left="714" w:hanging="357"/>
        <w:rPr>
          <w:rFonts w:eastAsia="Times New Roman" w:cstheme="minorHAnsi"/>
          <w:color w:val="000000"/>
          <w:lang w:eastAsia="ja-JP"/>
        </w:rPr>
      </w:pPr>
      <w:r w:rsidRPr="00305E82">
        <w:rPr>
          <w:rFonts w:eastAsia="Times New Roman" w:cstheme="minorHAnsi"/>
          <w:color w:val="000000"/>
          <w:lang w:eastAsia="ja-JP"/>
        </w:rPr>
        <w:t>Space-based situation awareness.</w:t>
      </w:r>
    </w:p>
    <w:p w14:paraId="43DE5DC3" w14:textId="77777777" w:rsidR="00614D0F" w:rsidRPr="00305E82" w:rsidRDefault="00614D0F" w:rsidP="00614D0F">
      <w:pPr>
        <w:widowControl/>
        <w:numPr>
          <w:ilvl w:val="0"/>
          <w:numId w:val="36"/>
        </w:numPr>
        <w:spacing w:before="60" w:after="240"/>
        <w:ind w:left="714" w:hanging="357"/>
        <w:rPr>
          <w:rFonts w:eastAsia="Times New Roman" w:cstheme="minorHAnsi"/>
          <w:color w:val="000000"/>
          <w:lang w:eastAsia="ja-JP"/>
        </w:rPr>
      </w:pPr>
      <w:r w:rsidRPr="00305E82">
        <w:rPr>
          <w:rFonts w:eastAsia="Times New Roman" w:cstheme="minorHAnsi"/>
          <w:color w:val="000000"/>
          <w:lang w:eastAsia="ja-JP"/>
        </w:rPr>
        <w:t>Counter space-denial capabilities.</w:t>
      </w:r>
    </w:p>
    <w:p w14:paraId="44BFDE3A" w14:textId="77777777" w:rsidR="00614D0F" w:rsidRPr="00305E82" w:rsidRDefault="00614D0F" w:rsidP="00012A49">
      <w:pPr>
        <w:pStyle w:val="Heading2"/>
        <w:keepNext/>
        <w:ind w:left="357"/>
      </w:pPr>
      <w:r w:rsidRPr="00305E82">
        <w:t>Identity management challenges</w:t>
      </w:r>
    </w:p>
    <w:p w14:paraId="0FBD2F7D" w14:textId="77777777" w:rsidR="00614D0F" w:rsidRPr="00305E82" w:rsidRDefault="00614D0F" w:rsidP="00614D0F">
      <w:pPr>
        <w:spacing w:before="120" w:after="120"/>
        <w:rPr>
          <w:rFonts w:eastAsia="Aptos" w:cstheme="minorHAnsi"/>
          <w:lang w:eastAsia="ja-JP"/>
        </w:rPr>
      </w:pPr>
      <w:r w:rsidRPr="00305E82">
        <w:rPr>
          <w:rFonts w:eastAsia="Aptos" w:cstheme="minorHAnsi"/>
          <w:lang w:eastAsia="ja-JP"/>
        </w:rPr>
        <w:t xml:space="preserve">The ability to quickly, accurately and uniquely identify individuals from all types of data (online, surveillance, biometric, speech, </w:t>
      </w:r>
      <w:proofErr w:type="spellStart"/>
      <w:r w:rsidRPr="00305E82">
        <w:rPr>
          <w:rFonts w:eastAsia="Aptos" w:cstheme="minorHAnsi"/>
          <w:lang w:eastAsia="ja-JP"/>
        </w:rPr>
        <w:t>behavioural</w:t>
      </w:r>
      <w:proofErr w:type="spellEnd"/>
      <w:r w:rsidRPr="00305E82">
        <w:rPr>
          <w:rFonts w:eastAsia="Aptos" w:cstheme="minorHAnsi"/>
          <w:lang w:eastAsia="ja-JP"/>
        </w:rPr>
        <w:t>, forensic, text, etc.), including where the data has low linkages to real world identities. The ability to mask or obfuscate the identity of an individual from adversaries where access to online, surveillance, biometric, forensic or other data is available.</w:t>
      </w:r>
    </w:p>
    <w:p w14:paraId="67D38EC5" w14:textId="77777777" w:rsidR="00614D0F" w:rsidRPr="00305E82" w:rsidRDefault="00614D0F" w:rsidP="00614D0F">
      <w:pPr>
        <w:spacing w:before="120" w:after="60"/>
        <w:rPr>
          <w:rFonts w:eastAsia="Aptos" w:cstheme="minorHAnsi"/>
          <w:color w:val="000000"/>
          <w:lang w:eastAsia="ja-JP"/>
        </w:rPr>
      </w:pPr>
      <w:r w:rsidRPr="00305E82">
        <w:rPr>
          <w:rFonts w:eastAsia="Aptos" w:cstheme="minorHAnsi"/>
          <w:color w:val="000000"/>
          <w:lang w:eastAsia="ja-JP"/>
        </w:rPr>
        <w:t xml:space="preserve">Examples of research fields include: </w:t>
      </w:r>
    </w:p>
    <w:p w14:paraId="3A191CE5" w14:textId="77777777" w:rsidR="00614D0F" w:rsidRPr="00305E82" w:rsidRDefault="00614D0F" w:rsidP="00614D0F">
      <w:pPr>
        <w:widowControl/>
        <w:numPr>
          <w:ilvl w:val="0"/>
          <w:numId w:val="37"/>
        </w:numPr>
        <w:spacing w:before="60" w:after="60"/>
        <w:ind w:left="714" w:hanging="357"/>
        <w:rPr>
          <w:rFonts w:eastAsia="Times New Roman" w:cstheme="minorHAnsi"/>
          <w:lang w:eastAsia="ja-JP"/>
        </w:rPr>
      </w:pPr>
      <w:r w:rsidRPr="00305E82">
        <w:rPr>
          <w:rFonts w:eastAsia="Times New Roman" w:cstheme="minorHAnsi"/>
          <w:color w:val="000000"/>
          <w:lang w:eastAsia="ja-JP"/>
        </w:rPr>
        <w:t xml:space="preserve">Biometrics, biological or </w:t>
      </w:r>
      <w:proofErr w:type="spellStart"/>
      <w:r w:rsidRPr="00305E82">
        <w:rPr>
          <w:rFonts w:eastAsia="Times New Roman" w:cstheme="minorHAnsi"/>
          <w:color w:val="000000"/>
          <w:lang w:eastAsia="ja-JP"/>
        </w:rPr>
        <w:t>behavioural</w:t>
      </w:r>
      <w:proofErr w:type="spellEnd"/>
      <w:r w:rsidRPr="00305E82">
        <w:rPr>
          <w:rFonts w:eastAsia="Times New Roman" w:cstheme="minorHAnsi"/>
          <w:color w:val="000000"/>
          <w:lang w:eastAsia="ja-JP"/>
        </w:rPr>
        <w:t xml:space="preserve"> (e.g. gait analysis) for authentication, biometric authentication mechanisms and counter biometric considerations.</w:t>
      </w:r>
    </w:p>
    <w:p w14:paraId="7076444C" w14:textId="77777777" w:rsidR="00614D0F" w:rsidRPr="00305E82" w:rsidRDefault="00614D0F" w:rsidP="00614D0F">
      <w:pPr>
        <w:widowControl/>
        <w:numPr>
          <w:ilvl w:val="0"/>
          <w:numId w:val="37"/>
        </w:numPr>
        <w:spacing w:before="60" w:after="60"/>
        <w:ind w:left="714" w:hanging="357"/>
        <w:rPr>
          <w:rFonts w:eastAsia="Times New Roman" w:cstheme="minorHAnsi"/>
          <w:lang w:eastAsia="ja-JP"/>
        </w:rPr>
      </w:pPr>
      <w:r w:rsidRPr="00305E82">
        <w:rPr>
          <w:rFonts w:eastAsia="Times New Roman" w:cstheme="minorHAnsi"/>
          <w:lang w:eastAsia="ja-JP"/>
        </w:rPr>
        <w:lastRenderedPageBreak/>
        <w:t>Bio- and geo- forensics (including for law enforcement and prosecutions).</w:t>
      </w:r>
    </w:p>
    <w:p w14:paraId="0426FFEA" w14:textId="77777777" w:rsidR="00614D0F" w:rsidRPr="00305E82" w:rsidRDefault="00614D0F" w:rsidP="00614D0F">
      <w:pPr>
        <w:widowControl/>
        <w:numPr>
          <w:ilvl w:val="0"/>
          <w:numId w:val="37"/>
        </w:numPr>
        <w:spacing w:before="60" w:after="60"/>
        <w:ind w:left="714" w:hanging="357"/>
        <w:rPr>
          <w:rFonts w:eastAsia="Times New Roman" w:cstheme="minorHAnsi"/>
          <w:lang w:eastAsia="ja-JP"/>
        </w:rPr>
      </w:pPr>
      <w:r w:rsidRPr="00305E82">
        <w:rPr>
          <w:rFonts w:eastAsia="Times New Roman" w:cstheme="minorHAnsi"/>
          <w:lang w:eastAsia="ja-JP"/>
        </w:rPr>
        <w:t>Deep fakes/synthetic content analysis and detection</w:t>
      </w:r>
    </w:p>
    <w:p w14:paraId="6734617D" w14:textId="77777777" w:rsidR="00614D0F" w:rsidRPr="00305E82" w:rsidRDefault="00614D0F" w:rsidP="00614D0F">
      <w:pPr>
        <w:widowControl/>
        <w:numPr>
          <w:ilvl w:val="0"/>
          <w:numId w:val="37"/>
        </w:numPr>
        <w:spacing w:before="60" w:after="60"/>
        <w:ind w:left="714" w:hanging="357"/>
        <w:rPr>
          <w:rFonts w:eastAsia="Times New Roman" w:cstheme="minorHAnsi"/>
          <w:lang w:eastAsia="ja-JP"/>
        </w:rPr>
      </w:pPr>
      <w:r w:rsidRPr="00305E82">
        <w:rPr>
          <w:rFonts w:eastAsia="Times New Roman" w:cstheme="minorHAnsi"/>
          <w:lang w:eastAsia="ja-JP"/>
        </w:rPr>
        <w:t xml:space="preserve">Deep fake </w:t>
      </w:r>
      <w:proofErr w:type="gramStart"/>
      <w:r w:rsidRPr="00305E82">
        <w:rPr>
          <w:rFonts w:eastAsia="Times New Roman" w:cstheme="minorHAnsi"/>
          <w:lang w:eastAsia="ja-JP"/>
        </w:rPr>
        <w:t>counter-measures</w:t>
      </w:r>
      <w:proofErr w:type="gramEnd"/>
      <w:r w:rsidRPr="00305E82">
        <w:rPr>
          <w:rFonts w:eastAsia="Times New Roman" w:cstheme="minorHAnsi"/>
          <w:lang w:eastAsia="ja-JP"/>
        </w:rPr>
        <w:t xml:space="preserve"> and considerations (e.g. that defeat traditional security measures).</w:t>
      </w:r>
    </w:p>
    <w:p w14:paraId="5F8CDC10" w14:textId="77777777" w:rsidR="00614D0F" w:rsidRPr="00305E82" w:rsidRDefault="00614D0F" w:rsidP="00614D0F">
      <w:pPr>
        <w:widowControl/>
        <w:numPr>
          <w:ilvl w:val="0"/>
          <w:numId w:val="37"/>
        </w:numPr>
        <w:spacing w:before="60" w:after="60"/>
        <w:ind w:left="714" w:hanging="357"/>
        <w:rPr>
          <w:rFonts w:eastAsia="Times New Roman" w:cstheme="minorHAnsi"/>
          <w:lang w:eastAsia="ja-JP"/>
        </w:rPr>
      </w:pPr>
      <w:r w:rsidRPr="00305E82">
        <w:rPr>
          <w:rFonts w:eastAsia="Times New Roman" w:cstheme="minorHAnsi"/>
          <w:lang w:eastAsia="ja-JP"/>
        </w:rPr>
        <w:t>Web-scraping and machine learning for identity data.</w:t>
      </w:r>
    </w:p>
    <w:p w14:paraId="39E341FB" w14:textId="77777777" w:rsidR="00614D0F" w:rsidRPr="00305E82" w:rsidRDefault="00614D0F" w:rsidP="00614D0F">
      <w:pPr>
        <w:widowControl/>
        <w:numPr>
          <w:ilvl w:val="0"/>
          <w:numId w:val="37"/>
        </w:numPr>
        <w:spacing w:before="60" w:after="60"/>
        <w:ind w:left="714" w:hanging="357"/>
        <w:rPr>
          <w:rFonts w:eastAsia="Times New Roman" w:cstheme="minorHAnsi"/>
          <w:lang w:eastAsia="ja-JP"/>
        </w:rPr>
      </w:pPr>
      <w:r w:rsidRPr="00305E82">
        <w:rPr>
          <w:rFonts w:eastAsia="Times New Roman" w:cstheme="minorHAnsi"/>
          <w:lang w:eastAsia="ja-JP"/>
        </w:rPr>
        <w:t>Socio-technical systems and systems integration.</w:t>
      </w:r>
    </w:p>
    <w:p w14:paraId="5E6710CD" w14:textId="77777777" w:rsidR="00614D0F" w:rsidRPr="00305E82" w:rsidRDefault="00614D0F" w:rsidP="00614D0F">
      <w:pPr>
        <w:widowControl/>
        <w:numPr>
          <w:ilvl w:val="0"/>
          <w:numId w:val="37"/>
        </w:numPr>
        <w:spacing w:before="60" w:after="60"/>
        <w:ind w:left="714" w:hanging="357"/>
        <w:rPr>
          <w:rFonts w:eastAsia="Times New Roman" w:cstheme="minorHAnsi"/>
          <w:lang w:eastAsia="ja-JP"/>
        </w:rPr>
      </w:pPr>
      <w:r w:rsidRPr="00305E82">
        <w:rPr>
          <w:rFonts w:eastAsia="Times New Roman" w:cstheme="minorHAnsi"/>
          <w:lang w:eastAsia="ja-JP"/>
        </w:rPr>
        <w:t>Named entity recognition using probabilistic methods.</w:t>
      </w:r>
    </w:p>
    <w:p w14:paraId="32FC616A" w14:textId="77777777" w:rsidR="00614D0F" w:rsidRPr="00305E82" w:rsidRDefault="00614D0F" w:rsidP="00614D0F">
      <w:pPr>
        <w:widowControl/>
        <w:numPr>
          <w:ilvl w:val="0"/>
          <w:numId w:val="37"/>
        </w:numPr>
        <w:spacing w:before="60" w:after="60"/>
        <w:ind w:left="714" w:hanging="357"/>
        <w:rPr>
          <w:rFonts w:eastAsia="Times New Roman" w:cstheme="minorHAnsi"/>
          <w:lang w:eastAsia="ja-JP"/>
        </w:rPr>
      </w:pPr>
      <w:r w:rsidRPr="00305E82">
        <w:rPr>
          <w:rFonts w:eastAsia="Times New Roman" w:cstheme="minorHAnsi"/>
          <w:lang w:eastAsia="ja-JP"/>
        </w:rPr>
        <w:t>Identity verification processes for financial intelligence.</w:t>
      </w:r>
    </w:p>
    <w:p w14:paraId="1731EA4A" w14:textId="77777777" w:rsidR="00614D0F" w:rsidRPr="00305E82" w:rsidRDefault="00614D0F" w:rsidP="00614D0F">
      <w:pPr>
        <w:widowControl/>
        <w:numPr>
          <w:ilvl w:val="0"/>
          <w:numId w:val="37"/>
        </w:numPr>
        <w:spacing w:before="60" w:after="240"/>
        <w:ind w:left="714" w:hanging="357"/>
        <w:rPr>
          <w:rFonts w:eastAsia="Times New Roman" w:cstheme="minorHAnsi"/>
          <w:lang w:eastAsia="ja-JP"/>
        </w:rPr>
      </w:pPr>
      <w:r w:rsidRPr="00305E82">
        <w:rPr>
          <w:rFonts w:eastAsia="Times New Roman" w:cstheme="minorHAnsi"/>
          <w:color w:val="000000"/>
          <w:lang w:eastAsia="ja-JP"/>
        </w:rPr>
        <w:t>Awareness and management of consumer data collection.</w:t>
      </w:r>
    </w:p>
    <w:p w14:paraId="70F5D6FF" w14:textId="77777777" w:rsidR="00614D0F" w:rsidRPr="00305E82" w:rsidRDefault="00614D0F" w:rsidP="00614D0F">
      <w:pPr>
        <w:pStyle w:val="Heading2"/>
      </w:pPr>
      <w:r w:rsidRPr="00305E82">
        <w:t>Emerging biological science challenges</w:t>
      </w:r>
    </w:p>
    <w:p w14:paraId="2245E4BB" w14:textId="77777777" w:rsidR="00614D0F" w:rsidRPr="00305E82" w:rsidRDefault="00614D0F" w:rsidP="00614D0F">
      <w:pPr>
        <w:spacing w:before="120" w:after="120"/>
        <w:rPr>
          <w:rFonts w:eastAsia="Aptos" w:cstheme="minorHAnsi"/>
          <w:lang w:eastAsia="ja-JP"/>
        </w:rPr>
      </w:pPr>
      <w:r w:rsidRPr="00305E82">
        <w:rPr>
          <w:rFonts w:eastAsia="Aptos" w:cstheme="minorHAnsi"/>
          <w:lang w:eastAsia="ja-JP"/>
        </w:rPr>
        <w:t xml:space="preserve">The ability to develop methodologies, techniques, services and devices from emerging biological technologies to provide new or alternate options to meet existing and future intelligence mission objectives. The ability to detect, identify, </w:t>
      </w:r>
      <w:proofErr w:type="spellStart"/>
      <w:r w:rsidRPr="00305E82">
        <w:rPr>
          <w:rFonts w:eastAsia="Aptos" w:cstheme="minorHAnsi"/>
          <w:lang w:eastAsia="ja-JP"/>
        </w:rPr>
        <w:t>analyse</w:t>
      </w:r>
      <w:proofErr w:type="spellEnd"/>
      <w:r w:rsidRPr="00305E82">
        <w:rPr>
          <w:rFonts w:eastAsia="Aptos" w:cstheme="minorHAnsi"/>
          <w:lang w:eastAsia="ja-JP"/>
        </w:rPr>
        <w:t>, counter, defeat and prosecute threats from emerging biological technologies, in a safe and timely manner. The ability to exploit advances in machine learning to enable the above.</w:t>
      </w:r>
    </w:p>
    <w:p w14:paraId="6E64A994" w14:textId="77777777" w:rsidR="00614D0F" w:rsidRPr="00305E82" w:rsidRDefault="00614D0F" w:rsidP="00614D0F">
      <w:pPr>
        <w:spacing w:before="120" w:after="60"/>
        <w:rPr>
          <w:rFonts w:eastAsia="Aptos" w:cstheme="minorHAnsi"/>
          <w:lang w:eastAsia="ja-JP"/>
        </w:rPr>
      </w:pPr>
      <w:r w:rsidRPr="00305E82">
        <w:rPr>
          <w:rFonts w:eastAsia="Aptos" w:cstheme="minorHAnsi"/>
          <w:lang w:eastAsia="ja-JP"/>
        </w:rPr>
        <w:t xml:space="preserve">Examples of research fields include: </w:t>
      </w:r>
    </w:p>
    <w:p w14:paraId="26CA9631" w14:textId="77777777" w:rsidR="00614D0F" w:rsidRPr="00305E82" w:rsidRDefault="00614D0F" w:rsidP="00614D0F">
      <w:pPr>
        <w:widowControl/>
        <w:numPr>
          <w:ilvl w:val="0"/>
          <w:numId w:val="38"/>
        </w:numPr>
        <w:spacing w:before="60" w:after="60"/>
        <w:ind w:left="714" w:hanging="357"/>
        <w:rPr>
          <w:rFonts w:eastAsia="Times New Roman" w:cstheme="minorHAnsi"/>
          <w:lang w:eastAsia="ja-JP"/>
        </w:rPr>
      </w:pPr>
      <w:r w:rsidRPr="00305E82">
        <w:rPr>
          <w:rFonts w:eastAsia="Times New Roman" w:cstheme="minorHAnsi"/>
          <w:lang w:eastAsia="ja-JP"/>
        </w:rPr>
        <w:t>Emerging biotechnology (e.g. in molecular biology, chemical sciences).</w:t>
      </w:r>
    </w:p>
    <w:p w14:paraId="44F0A05B" w14:textId="77777777" w:rsidR="00614D0F" w:rsidRPr="00305E82" w:rsidRDefault="00614D0F" w:rsidP="00614D0F">
      <w:pPr>
        <w:widowControl/>
        <w:numPr>
          <w:ilvl w:val="0"/>
          <w:numId w:val="38"/>
        </w:numPr>
        <w:spacing w:before="60" w:after="60"/>
        <w:ind w:left="714" w:hanging="357"/>
        <w:rPr>
          <w:rFonts w:eastAsia="Times New Roman" w:cstheme="minorHAnsi"/>
          <w:lang w:eastAsia="ja-JP"/>
        </w:rPr>
      </w:pPr>
      <w:r w:rsidRPr="00305E82">
        <w:rPr>
          <w:rFonts w:eastAsia="Times New Roman" w:cstheme="minorHAnsi"/>
          <w:lang w:eastAsia="ja-JP"/>
        </w:rPr>
        <w:t xml:space="preserve">Synthetic biology (e.g. genetic engineering, emerging threats, ethical, legal and societal aspects). </w:t>
      </w:r>
    </w:p>
    <w:p w14:paraId="5E4492A2" w14:textId="77777777" w:rsidR="00614D0F" w:rsidRPr="00305E82" w:rsidRDefault="00614D0F" w:rsidP="00614D0F">
      <w:pPr>
        <w:widowControl/>
        <w:numPr>
          <w:ilvl w:val="0"/>
          <w:numId w:val="38"/>
        </w:numPr>
        <w:spacing w:before="60" w:after="60"/>
        <w:ind w:left="714" w:hanging="357"/>
        <w:rPr>
          <w:rFonts w:eastAsia="Times New Roman" w:cstheme="minorHAnsi"/>
          <w:lang w:eastAsia="ja-JP"/>
        </w:rPr>
      </w:pPr>
      <w:r w:rsidRPr="00305E82">
        <w:rPr>
          <w:rFonts w:eastAsia="Times New Roman" w:cstheme="minorHAnsi"/>
          <w:lang w:eastAsia="ja-JP"/>
        </w:rPr>
        <w:t>Immunology and microbiology (e.g. emerging threats and applications).</w:t>
      </w:r>
    </w:p>
    <w:p w14:paraId="07BA26F3" w14:textId="77777777" w:rsidR="00614D0F" w:rsidRPr="00305E82" w:rsidRDefault="00614D0F" w:rsidP="00614D0F">
      <w:pPr>
        <w:widowControl/>
        <w:numPr>
          <w:ilvl w:val="0"/>
          <w:numId w:val="38"/>
        </w:numPr>
        <w:spacing w:before="60" w:after="60"/>
        <w:ind w:left="714" w:hanging="357"/>
        <w:rPr>
          <w:rFonts w:eastAsia="Times New Roman" w:cstheme="minorHAnsi"/>
          <w:lang w:eastAsia="ja-JP"/>
        </w:rPr>
      </w:pPr>
      <w:r w:rsidRPr="00305E82">
        <w:rPr>
          <w:rFonts w:eastAsia="Times New Roman" w:cstheme="minorHAnsi"/>
          <w:lang w:eastAsia="ja-JP"/>
        </w:rPr>
        <w:t>Pathogen threat detection and modelling.</w:t>
      </w:r>
    </w:p>
    <w:p w14:paraId="0B74E071" w14:textId="77777777" w:rsidR="00614D0F" w:rsidRPr="00305E82" w:rsidRDefault="00614D0F" w:rsidP="00614D0F">
      <w:pPr>
        <w:widowControl/>
        <w:numPr>
          <w:ilvl w:val="0"/>
          <w:numId w:val="38"/>
        </w:numPr>
        <w:spacing w:before="60" w:after="240"/>
        <w:ind w:left="714" w:hanging="357"/>
        <w:rPr>
          <w:rFonts w:eastAsia="Times New Roman" w:cstheme="minorHAnsi"/>
          <w:lang w:eastAsia="ja-JP"/>
        </w:rPr>
      </w:pPr>
      <w:r w:rsidRPr="00305E82">
        <w:rPr>
          <w:rFonts w:eastAsia="Times New Roman" w:cstheme="minorHAnsi"/>
          <w:lang w:eastAsia="ja-JP"/>
        </w:rPr>
        <w:t>Human augmentation technologies (e.g. neuroscience advancements,</w:t>
      </w:r>
      <w:r w:rsidRPr="00305E82">
        <w:rPr>
          <w:rFonts w:eastAsia="Times New Roman" w:cstheme="minorHAnsi"/>
          <w:color w:val="000000"/>
          <w:lang w:eastAsia="ja-JP"/>
        </w:rPr>
        <w:t xml:space="preserve"> </w:t>
      </w:r>
      <w:r w:rsidRPr="00305E82">
        <w:rPr>
          <w:rFonts w:eastAsia="Times New Roman" w:cstheme="minorHAnsi"/>
          <w:lang w:eastAsia="ja-JP"/>
        </w:rPr>
        <w:t>human-machine interface and wearable devices).</w:t>
      </w:r>
    </w:p>
    <w:p w14:paraId="1DD31051" w14:textId="77777777" w:rsidR="00614D0F" w:rsidRPr="00305E82" w:rsidRDefault="00614D0F" w:rsidP="00614D0F">
      <w:pPr>
        <w:pStyle w:val="Heading2"/>
      </w:pPr>
      <w:r w:rsidRPr="00305E82">
        <w:t>Emerging material science challenges</w:t>
      </w:r>
    </w:p>
    <w:p w14:paraId="4525AEEB" w14:textId="77777777" w:rsidR="00614D0F" w:rsidRPr="00305E82" w:rsidRDefault="00614D0F" w:rsidP="00614D0F">
      <w:pPr>
        <w:spacing w:before="120" w:after="120"/>
        <w:rPr>
          <w:rFonts w:eastAsia="Aptos" w:cstheme="minorHAnsi"/>
          <w:lang w:eastAsia="ja-JP"/>
        </w:rPr>
      </w:pPr>
      <w:r w:rsidRPr="00305E82">
        <w:rPr>
          <w:rFonts w:eastAsia="Aptos" w:cstheme="minorHAnsi"/>
          <w:lang w:eastAsia="ja-JP"/>
        </w:rPr>
        <w:t>The ability to develop methodologies, techniques, services and devices from emerging material technologies to provide new or alternate options to meet existing and future intelligence mission objectives. Identification, development and employment of new or novel materials with unique properties, including rare earths and complex alloys, to gain technical, performance and cost benefits. The ability to exploit advances in machine learning to enable the above.</w:t>
      </w:r>
    </w:p>
    <w:p w14:paraId="51B44FC0" w14:textId="77777777" w:rsidR="00614D0F" w:rsidRPr="00305E82" w:rsidRDefault="00614D0F" w:rsidP="00614D0F">
      <w:pPr>
        <w:spacing w:before="120" w:after="60"/>
        <w:rPr>
          <w:rFonts w:eastAsia="Aptos" w:cstheme="minorHAnsi"/>
          <w:lang w:eastAsia="ja-JP"/>
        </w:rPr>
      </w:pPr>
      <w:r w:rsidRPr="00305E82">
        <w:rPr>
          <w:rFonts w:eastAsia="Aptos" w:cstheme="minorHAnsi"/>
          <w:lang w:eastAsia="ja-JP"/>
        </w:rPr>
        <w:t xml:space="preserve">Examples of research fields include: </w:t>
      </w:r>
    </w:p>
    <w:p w14:paraId="0D64658D" w14:textId="77777777" w:rsidR="00614D0F" w:rsidRPr="00305E82" w:rsidRDefault="00614D0F" w:rsidP="00614D0F">
      <w:pPr>
        <w:widowControl/>
        <w:numPr>
          <w:ilvl w:val="0"/>
          <w:numId w:val="38"/>
        </w:numPr>
        <w:spacing w:before="60" w:after="60"/>
        <w:ind w:left="714" w:hanging="357"/>
        <w:rPr>
          <w:rFonts w:eastAsia="Times New Roman" w:cstheme="minorHAnsi"/>
          <w:lang w:eastAsia="ja-JP"/>
        </w:rPr>
      </w:pPr>
      <w:r w:rsidRPr="00305E82">
        <w:rPr>
          <w:rFonts w:eastAsia="Times New Roman" w:cstheme="minorHAnsi"/>
          <w:lang w:eastAsia="ja-JP"/>
        </w:rPr>
        <w:t xml:space="preserve">Nanotechnology and material science (e.g. </w:t>
      </w:r>
      <w:proofErr w:type="spellStart"/>
      <w:r w:rsidRPr="00305E82">
        <w:rPr>
          <w:rFonts w:eastAsia="Times New Roman" w:cstheme="minorHAnsi"/>
          <w:lang w:eastAsia="ja-JP"/>
        </w:rPr>
        <w:t>miniaturisation</w:t>
      </w:r>
      <w:proofErr w:type="spellEnd"/>
      <w:r w:rsidRPr="00305E82">
        <w:rPr>
          <w:rFonts w:eastAsia="Times New Roman" w:cstheme="minorHAnsi"/>
          <w:lang w:eastAsia="ja-JP"/>
        </w:rPr>
        <w:t xml:space="preserve"> and new functions).</w:t>
      </w:r>
    </w:p>
    <w:p w14:paraId="5F987BCE" w14:textId="77777777" w:rsidR="00614D0F" w:rsidRPr="00305E82" w:rsidRDefault="00614D0F" w:rsidP="00614D0F">
      <w:pPr>
        <w:widowControl/>
        <w:numPr>
          <w:ilvl w:val="0"/>
          <w:numId w:val="38"/>
        </w:numPr>
        <w:spacing w:before="60" w:after="60"/>
        <w:ind w:left="714" w:hanging="357"/>
        <w:rPr>
          <w:rFonts w:eastAsia="Times New Roman" w:cstheme="minorHAnsi"/>
          <w:lang w:eastAsia="ja-JP"/>
        </w:rPr>
      </w:pPr>
      <w:r w:rsidRPr="00305E82">
        <w:rPr>
          <w:rFonts w:eastAsia="Times New Roman" w:cstheme="minorHAnsi"/>
          <w:lang w:eastAsia="ja-JP"/>
        </w:rPr>
        <w:t>Emerging semi-conductor and related technologies.</w:t>
      </w:r>
    </w:p>
    <w:p w14:paraId="77D286C4" w14:textId="77777777" w:rsidR="00614D0F" w:rsidRPr="00305E82" w:rsidRDefault="00614D0F" w:rsidP="00614D0F">
      <w:pPr>
        <w:widowControl/>
        <w:numPr>
          <w:ilvl w:val="0"/>
          <w:numId w:val="38"/>
        </w:numPr>
        <w:spacing w:before="60" w:after="60"/>
        <w:ind w:left="714" w:hanging="357"/>
        <w:rPr>
          <w:rFonts w:eastAsia="Times New Roman" w:cstheme="minorHAnsi"/>
          <w:lang w:eastAsia="ja-JP"/>
        </w:rPr>
      </w:pPr>
      <w:r w:rsidRPr="00305E82">
        <w:rPr>
          <w:rFonts w:eastAsia="Times New Roman" w:cstheme="minorHAnsi"/>
          <w:lang w:eastAsia="ja-JP"/>
        </w:rPr>
        <w:t>Convergence or integration of technologies (e.g. nano-, bio- and info- technologies).</w:t>
      </w:r>
    </w:p>
    <w:p w14:paraId="628913D9" w14:textId="77777777" w:rsidR="00614D0F" w:rsidRPr="00305E82" w:rsidRDefault="00614D0F" w:rsidP="00614D0F">
      <w:pPr>
        <w:widowControl/>
        <w:numPr>
          <w:ilvl w:val="0"/>
          <w:numId w:val="38"/>
        </w:numPr>
        <w:spacing w:before="60" w:after="60"/>
        <w:ind w:left="714" w:hanging="357"/>
        <w:rPr>
          <w:rFonts w:eastAsia="Times New Roman" w:cstheme="minorHAnsi"/>
          <w:lang w:eastAsia="ja-JP"/>
        </w:rPr>
      </w:pPr>
      <w:r w:rsidRPr="00305E82">
        <w:rPr>
          <w:rFonts w:eastAsia="Times New Roman" w:cstheme="minorHAnsi"/>
          <w:lang w:eastAsia="ja-JP"/>
        </w:rPr>
        <w:t>Human augmentation technologies, human-machine interface and wearable devices.</w:t>
      </w:r>
    </w:p>
    <w:p w14:paraId="3FCB5568" w14:textId="77777777" w:rsidR="00614D0F" w:rsidRPr="00305E82" w:rsidRDefault="00614D0F" w:rsidP="00614D0F">
      <w:pPr>
        <w:widowControl/>
        <w:numPr>
          <w:ilvl w:val="0"/>
          <w:numId w:val="38"/>
        </w:numPr>
        <w:spacing w:before="60" w:after="60"/>
        <w:ind w:left="714" w:hanging="357"/>
        <w:rPr>
          <w:rFonts w:eastAsia="Times New Roman" w:cstheme="minorHAnsi"/>
          <w:lang w:eastAsia="ja-JP"/>
        </w:rPr>
      </w:pPr>
      <w:r w:rsidRPr="00305E82">
        <w:rPr>
          <w:rFonts w:eastAsia="Times New Roman" w:cstheme="minorHAnsi"/>
          <w:lang w:eastAsia="ja-JP"/>
        </w:rPr>
        <w:t>Quantum sensing and supporting technologies.</w:t>
      </w:r>
    </w:p>
    <w:p w14:paraId="76984DFF" w14:textId="77777777" w:rsidR="00614D0F" w:rsidRPr="00305E82" w:rsidRDefault="00614D0F" w:rsidP="00614D0F">
      <w:pPr>
        <w:widowControl/>
        <w:numPr>
          <w:ilvl w:val="0"/>
          <w:numId w:val="38"/>
        </w:numPr>
        <w:spacing w:before="60" w:after="240"/>
        <w:ind w:left="714" w:hanging="357"/>
        <w:rPr>
          <w:rFonts w:eastAsia="Times New Roman" w:cstheme="minorHAnsi"/>
          <w:lang w:eastAsia="ja-JP"/>
        </w:rPr>
      </w:pPr>
      <w:r w:rsidRPr="00305E82">
        <w:rPr>
          <w:rFonts w:eastAsia="Times New Roman" w:cstheme="minorHAnsi"/>
          <w:lang w:eastAsia="ja-JP"/>
        </w:rPr>
        <w:t>Quantum material science and engineering related computing.</w:t>
      </w:r>
    </w:p>
    <w:p w14:paraId="4BF519F6" w14:textId="77777777" w:rsidR="00614D0F" w:rsidRPr="00305E82" w:rsidRDefault="00614D0F" w:rsidP="00614D0F">
      <w:pPr>
        <w:pStyle w:val="Heading2"/>
      </w:pPr>
      <w:r w:rsidRPr="00305E82">
        <w:t>Cyber security, protective security and offensive cyber challenges</w:t>
      </w:r>
    </w:p>
    <w:p w14:paraId="14F1C29E" w14:textId="77777777" w:rsidR="00614D0F" w:rsidRPr="00305E82" w:rsidRDefault="00614D0F" w:rsidP="00614D0F">
      <w:pPr>
        <w:spacing w:before="120" w:after="120"/>
        <w:rPr>
          <w:rFonts w:eastAsia="Aptos" w:cstheme="minorHAnsi"/>
          <w:lang w:eastAsia="ja-JP"/>
        </w:rPr>
      </w:pPr>
      <w:r w:rsidRPr="00305E82">
        <w:rPr>
          <w:rFonts w:eastAsia="Aptos" w:cstheme="minorHAnsi"/>
          <w:lang w:eastAsia="ja-JP"/>
        </w:rPr>
        <w:t>The ability to ensure the security and integrity of sensitive and classified information whilst enabling flexible/remote working and crisis response. The ability to predict, prevent, detect, attribute, respond and recover from cyber incidents and malign online interference (foreign, domestic, insider) at a national scale. The ability to conduct offensive cyber and informational activities to disrupt emerging security threats.</w:t>
      </w:r>
    </w:p>
    <w:p w14:paraId="19C3EF7B" w14:textId="77777777" w:rsidR="00614D0F" w:rsidRPr="00305E82" w:rsidRDefault="00614D0F" w:rsidP="00614D0F">
      <w:pPr>
        <w:spacing w:before="120" w:after="60"/>
        <w:rPr>
          <w:rFonts w:eastAsia="Aptos" w:cstheme="minorHAnsi"/>
          <w:lang w:eastAsia="ja-JP"/>
        </w:rPr>
      </w:pPr>
      <w:r w:rsidRPr="00305E82">
        <w:rPr>
          <w:rFonts w:eastAsia="Aptos" w:cstheme="minorHAnsi"/>
          <w:lang w:eastAsia="ja-JP"/>
        </w:rPr>
        <w:t xml:space="preserve">Examples of research fields include: </w:t>
      </w:r>
    </w:p>
    <w:p w14:paraId="0CC7117C" w14:textId="77777777" w:rsidR="00614D0F" w:rsidRPr="00305E82" w:rsidRDefault="00614D0F" w:rsidP="00614D0F">
      <w:pPr>
        <w:widowControl/>
        <w:numPr>
          <w:ilvl w:val="0"/>
          <w:numId w:val="39"/>
        </w:numPr>
        <w:spacing w:before="60" w:after="60"/>
        <w:ind w:left="714" w:hanging="357"/>
        <w:rPr>
          <w:rFonts w:eastAsia="Times New Roman" w:cstheme="minorHAnsi"/>
          <w:lang w:eastAsia="ja-JP"/>
        </w:rPr>
      </w:pPr>
      <w:r w:rsidRPr="00305E82">
        <w:rPr>
          <w:rFonts w:eastAsia="Times New Roman" w:cstheme="minorHAnsi"/>
          <w:lang w:eastAsia="ja-JP"/>
        </w:rPr>
        <w:t>Cyber (and national infrastructure) systems analysis, vulnerability, risk, resilience.</w:t>
      </w:r>
    </w:p>
    <w:p w14:paraId="4BF686AE" w14:textId="77777777" w:rsidR="00614D0F" w:rsidRPr="00305E82" w:rsidRDefault="00614D0F" w:rsidP="00614D0F">
      <w:pPr>
        <w:widowControl/>
        <w:numPr>
          <w:ilvl w:val="0"/>
          <w:numId w:val="39"/>
        </w:numPr>
        <w:spacing w:before="60" w:after="60"/>
        <w:ind w:left="714" w:hanging="357"/>
        <w:rPr>
          <w:rFonts w:eastAsia="Times New Roman" w:cstheme="minorHAnsi"/>
          <w:lang w:eastAsia="ja-JP"/>
        </w:rPr>
      </w:pPr>
      <w:r w:rsidRPr="00305E82">
        <w:rPr>
          <w:rFonts w:eastAsia="Times New Roman" w:cstheme="minorHAnsi"/>
          <w:lang w:eastAsia="ja-JP"/>
        </w:rPr>
        <w:t xml:space="preserve">Human aspects of cyber security (e.g. insider threat, </w:t>
      </w:r>
      <w:proofErr w:type="spellStart"/>
      <w:r w:rsidRPr="00305E82">
        <w:rPr>
          <w:rFonts w:eastAsia="Times New Roman" w:cstheme="minorHAnsi"/>
          <w:lang w:eastAsia="ja-JP"/>
        </w:rPr>
        <w:t>behavioural</w:t>
      </w:r>
      <w:proofErr w:type="spellEnd"/>
      <w:r w:rsidRPr="00305E82">
        <w:rPr>
          <w:rFonts w:eastAsia="Times New Roman" w:cstheme="minorHAnsi"/>
          <w:lang w:eastAsia="ja-JP"/>
        </w:rPr>
        <w:t xml:space="preserve"> analysis, sentiment analysis).</w:t>
      </w:r>
    </w:p>
    <w:p w14:paraId="4B99A9BC" w14:textId="77777777" w:rsidR="00614D0F" w:rsidRPr="00305E82" w:rsidRDefault="00614D0F" w:rsidP="00614D0F">
      <w:pPr>
        <w:widowControl/>
        <w:numPr>
          <w:ilvl w:val="0"/>
          <w:numId w:val="39"/>
        </w:numPr>
        <w:spacing w:before="60" w:after="60"/>
        <w:ind w:left="714" w:hanging="357"/>
        <w:rPr>
          <w:rFonts w:eastAsia="Times New Roman" w:cstheme="minorHAnsi"/>
          <w:lang w:eastAsia="ja-JP"/>
        </w:rPr>
      </w:pPr>
      <w:r w:rsidRPr="00305E82">
        <w:rPr>
          <w:rFonts w:eastAsia="Times New Roman" w:cstheme="minorHAnsi"/>
          <w:lang w:eastAsia="ja-JP"/>
        </w:rPr>
        <w:t>Mobile device trust/assurance for remote access and collaborative working.</w:t>
      </w:r>
    </w:p>
    <w:p w14:paraId="61117A0C" w14:textId="77777777" w:rsidR="00614D0F" w:rsidRPr="00305E82" w:rsidRDefault="00614D0F" w:rsidP="00614D0F">
      <w:pPr>
        <w:widowControl/>
        <w:numPr>
          <w:ilvl w:val="0"/>
          <w:numId w:val="39"/>
        </w:numPr>
        <w:spacing w:before="60" w:after="60"/>
        <w:ind w:left="714" w:hanging="357"/>
        <w:rPr>
          <w:rFonts w:eastAsia="Times New Roman" w:cstheme="minorHAnsi"/>
          <w:lang w:eastAsia="ja-JP"/>
        </w:rPr>
      </w:pPr>
      <w:r w:rsidRPr="00305E82">
        <w:rPr>
          <w:rFonts w:eastAsia="Times New Roman" w:cstheme="minorHAnsi"/>
          <w:lang w:eastAsia="ja-JP"/>
        </w:rPr>
        <w:t xml:space="preserve">Networking and sensor technologies including internet-of-things (e.g. </w:t>
      </w:r>
      <w:r w:rsidRPr="00305E82">
        <w:rPr>
          <w:rFonts w:eastAsia="Times New Roman" w:cstheme="minorHAnsi"/>
          <w:color w:val="000000"/>
          <w:lang w:eastAsia="ja-JP"/>
        </w:rPr>
        <w:t>LoRaWAN or related technology).</w:t>
      </w:r>
    </w:p>
    <w:p w14:paraId="7683F5A6" w14:textId="77777777" w:rsidR="00614D0F" w:rsidRPr="00305E82" w:rsidRDefault="00614D0F" w:rsidP="00614D0F">
      <w:pPr>
        <w:widowControl/>
        <w:numPr>
          <w:ilvl w:val="0"/>
          <w:numId w:val="39"/>
        </w:numPr>
        <w:spacing w:before="60" w:after="60"/>
        <w:ind w:left="714" w:hanging="357"/>
        <w:rPr>
          <w:rFonts w:eastAsia="Times New Roman" w:cstheme="minorHAnsi"/>
          <w:lang w:eastAsia="ja-JP"/>
        </w:rPr>
      </w:pPr>
      <w:r w:rsidRPr="00305E82">
        <w:rPr>
          <w:rFonts w:eastAsia="Times New Roman" w:cstheme="minorHAnsi"/>
          <w:lang w:eastAsia="ja-JP"/>
        </w:rPr>
        <w:t>Supply chain security/intelligence.</w:t>
      </w:r>
    </w:p>
    <w:p w14:paraId="3F73D299" w14:textId="77777777" w:rsidR="00614D0F" w:rsidRPr="00305E82" w:rsidRDefault="00614D0F" w:rsidP="00614D0F">
      <w:pPr>
        <w:widowControl/>
        <w:numPr>
          <w:ilvl w:val="0"/>
          <w:numId w:val="39"/>
        </w:numPr>
        <w:spacing w:before="60" w:after="60"/>
        <w:ind w:left="714" w:hanging="357"/>
        <w:rPr>
          <w:rFonts w:eastAsia="Times New Roman" w:cstheme="minorHAnsi"/>
          <w:lang w:eastAsia="ja-JP"/>
        </w:rPr>
      </w:pPr>
      <w:r w:rsidRPr="00305E82">
        <w:rPr>
          <w:rFonts w:eastAsia="Times New Roman" w:cstheme="minorHAnsi"/>
          <w:lang w:eastAsia="ja-JP"/>
        </w:rPr>
        <w:lastRenderedPageBreak/>
        <w:t>Blockchain intelligence. Insight into emerging digital currency management tools.</w:t>
      </w:r>
    </w:p>
    <w:p w14:paraId="596303A2" w14:textId="77777777" w:rsidR="00614D0F" w:rsidRPr="00305E82" w:rsidRDefault="00614D0F" w:rsidP="00614D0F">
      <w:pPr>
        <w:widowControl/>
        <w:numPr>
          <w:ilvl w:val="0"/>
          <w:numId w:val="39"/>
        </w:numPr>
        <w:spacing w:before="60" w:after="60"/>
        <w:ind w:left="714" w:hanging="357"/>
        <w:rPr>
          <w:rFonts w:eastAsia="Times New Roman" w:cstheme="minorHAnsi"/>
          <w:lang w:eastAsia="ja-JP"/>
        </w:rPr>
      </w:pPr>
      <w:r w:rsidRPr="00305E82">
        <w:rPr>
          <w:rFonts w:eastAsia="Times New Roman" w:cstheme="minorHAnsi"/>
          <w:lang w:eastAsia="ja-JP"/>
        </w:rPr>
        <w:t>Cryptography including crypt architecture and crypt engineering/implementation.</w:t>
      </w:r>
    </w:p>
    <w:p w14:paraId="468F45B4" w14:textId="77777777" w:rsidR="00614D0F" w:rsidRPr="00305E82" w:rsidRDefault="00614D0F" w:rsidP="00614D0F">
      <w:pPr>
        <w:widowControl/>
        <w:numPr>
          <w:ilvl w:val="0"/>
          <w:numId w:val="39"/>
        </w:numPr>
        <w:spacing w:before="60" w:after="60"/>
        <w:ind w:left="714" w:hanging="357"/>
        <w:rPr>
          <w:rFonts w:eastAsia="Times New Roman" w:cstheme="minorHAnsi"/>
          <w:lang w:eastAsia="ja-JP"/>
        </w:rPr>
      </w:pPr>
      <w:r w:rsidRPr="00305E82">
        <w:rPr>
          <w:rFonts w:eastAsia="Times New Roman" w:cstheme="minorHAnsi"/>
          <w:lang w:eastAsia="ja-JP"/>
        </w:rPr>
        <w:t>Crypto-jacking prevention and forensic science.</w:t>
      </w:r>
    </w:p>
    <w:p w14:paraId="0171DACB" w14:textId="77777777" w:rsidR="00614D0F" w:rsidRPr="00305E82" w:rsidRDefault="00614D0F" w:rsidP="00614D0F">
      <w:pPr>
        <w:widowControl/>
        <w:numPr>
          <w:ilvl w:val="0"/>
          <w:numId w:val="39"/>
        </w:numPr>
        <w:spacing w:before="60" w:after="60"/>
        <w:ind w:left="714" w:hanging="357"/>
        <w:rPr>
          <w:rFonts w:eastAsia="Times New Roman" w:cstheme="minorHAnsi"/>
          <w:lang w:eastAsia="ja-JP"/>
        </w:rPr>
      </w:pPr>
      <w:r w:rsidRPr="00305E82">
        <w:rPr>
          <w:rFonts w:eastAsia="Times New Roman" w:cstheme="minorHAnsi"/>
          <w:lang w:eastAsia="ja-JP"/>
        </w:rPr>
        <w:t>Side channel analysis.</w:t>
      </w:r>
    </w:p>
    <w:p w14:paraId="07E34D67" w14:textId="77777777" w:rsidR="00614D0F" w:rsidRPr="00305E82" w:rsidRDefault="00614D0F" w:rsidP="00614D0F">
      <w:pPr>
        <w:widowControl/>
        <w:numPr>
          <w:ilvl w:val="0"/>
          <w:numId w:val="39"/>
        </w:numPr>
        <w:spacing w:before="60" w:after="60"/>
        <w:ind w:left="714" w:hanging="357"/>
        <w:rPr>
          <w:rFonts w:eastAsia="Times New Roman" w:cstheme="minorHAnsi"/>
          <w:lang w:eastAsia="ja-JP"/>
        </w:rPr>
      </w:pPr>
      <w:r w:rsidRPr="00305E82">
        <w:rPr>
          <w:rFonts w:eastAsia="Times New Roman" w:cstheme="minorHAnsi"/>
          <w:lang w:eastAsia="ja-JP"/>
        </w:rPr>
        <w:t>Novel models for achieving rapid high assurance certification, accreditation, and deployment of technologies for high secure networks and systems.</w:t>
      </w:r>
    </w:p>
    <w:p w14:paraId="361D2FFA" w14:textId="77777777" w:rsidR="00614D0F" w:rsidRPr="00305E82" w:rsidRDefault="00614D0F" w:rsidP="00614D0F">
      <w:pPr>
        <w:widowControl/>
        <w:numPr>
          <w:ilvl w:val="0"/>
          <w:numId w:val="39"/>
        </w:numPr>
        <w:spacing w:before="60" w:after="60"/>
        <w:ind w:left="714" w:hanging="357"/>
        <w:rPr>
          <w:rFonts w:eastAsia="Times New Roman" w:cstheme="minorHAnsi"/>
          <w:lang w:eastAsia="ja-JP"/>
        </w:rPr>
      </w:pPr>
      <w:r w:rsidRPr="00305E82">
        <w:rPr>
          <w:rFonts w:eastAsia="Times New Roman" w:cstheme="minorHAnsi"/>
          <w:lang w:eastAsia="ja-JP"/>
        </w:rPr>
        <w:t>Quantum technologies and supporting technologies.</w:t>
      </w:r>
    </w:p>
    <w:p w14:paraId="18C65AB5" w14:textId="77777777" w:rsidR="00614D0F" w:rsidRPr="00305E82" w:rsidRDefault="00614D0F" w:rsidP="00614D0F">
      <w:pPr>
        <w:widowControl/>
        <w:numPr>
          <w:ilvl w:val="0"/>
          <w:numId w:val="39"/>
        </w:numPr>
        <w:spacing w:before="60" w:after="60"/>
        <w:ind w:left="714" w:hanging="357"/>
        <w:rPr>
          <w:rFonts w:eastAsia="Times New Roman" w:cstheme="minorHAnsi"/>
          <w:lang w:eastAsia="ja-JP"/>
        </w:rPr>
      </w:pPr>
      <w:r w:rsidRPr="00305E82">
        <w:rPr>
          <w:rFonts w:eastAsia="Times New Roman" w:cstheme="minorHAnsi"/>
          <w:lang w:eastAsia="ja-JP"/>
        </w:rPr>
        <w:t>Cyber extortion (e.g. ransomware) response and countermeasures.</w:t>
      </w:r>
    </w:p>
    <w:p w14:paraId="0C929B7D" w14:textId="77777777" w:rsidR="00614D0F" w:rsidRPr="00305E82" w:rsidRDefault="00614D0F" w:rsidP="00614D0F">
      <w:pPr>
        <w:widowControl/>
        <w:numPr>
          <w:ilvl w:val="0"/>
          <w:numId w:val="39"/>
        </w:numPr>
        <w:spacing w:before="60" w:after="60"/>
        <w:ind w:left="714" w:hanging="357"/>
        <w:rPr>
          <w:rFonts w:eastAsia="Times New Roman" w:cstheme="minorHAnsi"/>
          <w:lang w:eastAsia="ja-JP"/>
        </w:rPr>
      </w:pPr>
      <w:r w:rsidRPr="00305E82">
        <w:rPr>
          <w:rFonts w:eastAsia="Times New Roman" w:cstheme="minorHAnsi"/>
          <w:lang w:eastAsia="ja-JP"/>
        </w:rPr>
        <w:t>Emerging technologies in creating deficiencies or augmenting existing practices.</w:t>
      </w:r>
    </w:p>
    <w:p w14:paraId="6F63B3B1" w14:textId="77777777" w:rsidR="00614D0F" w:rsidRPr="00305E82" w:rsidRDefault="00614D0F" w:rsidP="00614D0F">
      <w:pPr>
        <w:widowControl/>
        <w:numPr>
          <w:ilvl w:val="0"/>
          <w:numId w:val="39"/>
        </w:numPr>
        <w:spacing w:before="60" w:after="60"/>
        <w:ind w:left="714" w:hanging="357"/>
        <w:rPr>
          <w:rFonts w:eastAsia="Times New Roman" w:cstheme="minorHAnsi"/>
          <w:lang w:eastAsia="ja-JP"/>
        </w:rPr>
      </w:pPr>
      <w:r w:rsidRPr="00305E82">
        <w:rPr>
          <w:rFonts w:eastAsia="Times New Roman" w:cstheme="minorHAnsi"/>
          <w:color w:val="000000"/>
          <w:lang w:eastAsia="ja-JP"/>
        </w:rPr>
        <w:t>Dual design to incorporate both security/privacy and lawful access.</w:t>
      </w:r>
    </w:p>
    <w:p w14:paraId="5EF190B9" w14:textId="77777777" w:rsidR="00614D0F" w:rsidRPr="00305E82" w:rsidRDefault="00614D0F" w:rsidP="00614D0F">
      <w:pPr>
        <w:widowControl/>
        <w:numPr>
          <w:ilvl w:val="0"/>
          <w:numId w:val="39"/>
        </w:numPr>
        <w:autoSpaceDE/>
        <w:autoSpaceDN/>
        <w:spacing w:before="60" w:after="240"/>
        <w:ind w:left="714" w:hanging="357"/>
        <w:rPr>
          <w:rFonts w:eastAsia="Times New Roman" w:cstheme="minorHAnsi"/>
          <w:lang w:eastAsia="ja-JP"/>
        </w:rPr>
      </w:pPr>
      <w:r w:rsidRPr="00305E82">
        <w:rPr>
          <w:rFonts w:eastAsia="Times New Roman" w:cstheme="minorHAnsi"/>
          <w:lang w:eastAsia="ja-JP"/>
        </w:rPr>
        <w:t xml:space="preserve">Integration of AI with computer network exploitation and computer network </w:t>
      </w:r>
      <w:proofErr w:type="spellStart"/>
      <w:r w:rsidRPr="00305E82">
        <w:rPr>
          <w:rFonts w:eastAsia="Times New Roman" w:cstheme="minorHAnsi"/>
          <w:lang w:eastAsia="ja-JP"/>
        </w:rPr>
        <w:t>defence</w:t>
      </w:r>
      <w:proofErr w:type="spellEnd"/>
      <w:r w:rsidRPr="00305E82">
        <w:rPr>
          <w:rFonts w:eastAsia="Times New Roman" w:cstheme="minorHAnsi"/>
          <w:lang w:eastAsia="ja-JP"/>
        </w:rPr>
        <w:t>.</w:t>
      </w:r>
    </w:p>
    <w:p w14:paraId="7449FA1F" w14:textId="77777777" w:rsidR="00614D0F" w:rsidRPr="00305E82" w:rsidRDefault="00614D0F" w:rsidP="00614D0F">
      <w:pPr>
        <w:pStyle w:val="Heading2"/>
      </w:pPr>
      <w:r w:rsidRPr="00305E82">
        <w:t xml:space="preserve">Human </w:t>
      </w:r>
      <w:proofErr w:type="spellStart"/>
      <w:r w:rsidRPr="00305E82">
        <w:t>behaviour</w:t>
      </w:r>
      <w:proofErr w:type="spellEnd"/>
      <w:r w:rsidRPr="00305E82">
        <w:t xml:space="preserve"> and influence challenges</w:t>
      </w:r>
    </w:p>
    <w:p w14:paraId="550D6D33" w14:textId="77777777" w:rsidR="00614D0F" w:rsidRPr="00305E82" w:rsidRDefault="00614D0F" w:rsidP="00614D0F">
      <w:pPr>
        <w:spacing w:before="120" w:after="120"/>
        <w:rPr>
          <w:rFonts w:eastAsia="Aptos" w:cstheme="minorHAnsi"/>
          <w:lang w:eastAsia="ja-JP"/>
        </w:rPr>
      </w:pPr>
      <w:r w:rsidRPr="00305E82">
        <w:rPr>
          <w:rFonts w:eastAsia="Aptos" w:cstheme="minorHAnsi"/>
          <w:lang w:eastAsia="ja-JP"/>
        </w:rPr>
        <w:t xml:space="preserve">The ability to identify and understand actors’ psychologies, social identities, narratives and </w:t>
      </w:r>
      <w:proofErr w:type="spellStart"/>
      <w:r w:rsidRPr="00305E82">
        <w:rPr>
          <w:rFonts w:eastAsia="Aptos" w:cstheme="minorHAnsi"/>
          <w:lang w:eastAsia="ja-JP"/>
        </w:rPr>
        <w:t>behaviours</w:t>
      </w:r>
      <w:proofErr w:type="spellEnd"/>
      <w:r w:rsidRPr="00305E82">
        <w:rPr>
          <w:rFonts w:eastAsia="Aptos" w:cstheme="minorHAnsi"/>
          <w:lang w:eastAsia="ja-JP"/>
        </w:rPr>
        <w:t xml:space="preserve"> that constitute a threat to Australia’s security. The ability to mitigate and counter the cultural, psycho-social and </w:t>
      </w:r>
      <w:proofErr w:type="spellStart"/>
      <w:r w:rsidRPr="00305E82">
        <w:rPr>
          <w:rFonts w:eastAsia="Aptos" w:cstheme="minorHAnsi"/>
          <w:lang w:eastAsia="ja-JP"/>
        </w:rPr>
        <w:t>organisational</w:t>
      </w:r>
      <w:proofErr w:type="spellEnd"/>
      <w:r w:rsidRPr="00305E82">
        <w:rPr>
          <w:rFonts w:eastAsia="Aptos" w:cstheme="minorHAnsi"/>
          <w:lang w:eastAsia="ja-JP"/>
        </w:rPr>
        <w:t xml:space="preserve"> drivers and antecedents to national security threats. The ability to influence target audiences to elicit information, affect </w:t>
      </w:r>
      <w:proofErr w:type="spellStart"/>
      <w:r w:rsidRPr="00305E82">
        <w:rPr>
          <w:rFonts w:eastAsia="Aptos" w:cstheme="minorHAnsi"/>
          <w:lang w:eastAsia="ja-JP"/>
        </w:rPr>
        <w:t>behaviour</w:t>
      </w:r>
      <w:proofErr w:type="spellEnd"/>
      <w:r w:rsidRPr="00305E82">
        <w:rPr>
          <w:rFonts w:eastAsia="Aptos" w:cstheme="minorHAnsi"/>
          <w:lang w:eastAsia="ja-JP"/>
        </w:rPr>
        <w:t xml:space="preserve"> or shape preferences.</w:t>
      </w:r>
    </w:p>
    <w:p w14:paraId="7F2313C4" w14:textId="77777777" w:rsidR="00614D0F" w:rsidRPr="00305E82" w:rsidRDefault="00614D0F" w:rsidP="00614D0F">
      <w:pPr>
        <w:spacing w:before="120" w:after="120"/>
        <w:rPr>
          <w:rFonts w:eastAsia="Aptos" w:cstheme="minorHAnsi"/>
          <w:lang w:eastAsia="ja-JP"/>
        </w:rPr>
      </w:pPr>
      <w:r w:rsidRPr="00305E82">
        <w:rPr>
          <w:rFonts w:eastAsia="Aptos" w:cstheme="minorHAnsi"/>
          <w:lang w:eastAsia="ja-JP"/>
        </w:rPr>
        <w:t xml:space="preserve">Examples of research fields include: </w:t>
      </w:r>
    </w:p>
    <w:p w14:paraId="7FBA4906" w14:textId="77777777" w:rsidR="00614D0F" w:rsidRPr="00305E82" w:rsidRDefault="00614D0F" w:rsidP="00614D0F">
      <w:pPr>
        <w:widowControl/>
        <w:numPr>
          <w:ilvl w:val="0"/>
          <w:numId w:val="40"/>
        </w:numPr>
        <w:spacing w:before="60" w:after="60"/>
        <w:ind w:left="714" w:hanging="357"/>
        <w:rPr>
          <w:rFonts w:eastAsia="Times New Roman" w:cstheme="minorHAnsi"/>
          <w:lang w:eastAsia="ja-JP"/>
        </w:rPr>
      </w:pPr>
      <w:r w:rsidRPr="00305E82">
        <w:rPr>
          <w:rFonts w:eastAsia="Times New Roman" w:cstheme="minorHAnsi"/>
          <w:lang w:eastAsia="ja-JP"/>
        </w:rPr>
        <w:t>Network analysis and disruption techniques (e.g. criminal, terrorist, etc.).</w:t>
      </w:r>
    </w:p>
    <w:p w14:paraId="28907114" w14:textId="77777777" w:rsidR="00614D0F" w:rsidRPr="00305E82" w:rsidRDefault="00614D0F" w:rsidP="00614D0F">
      <w:pPr>
        <w:widowControl/>
        <w:numPr>
          <w:ilvl w:val="0"/>
          <w:numId w:val="40"/>
        </w:numPr>
        <w:spacing w:before="60" w:after="60"/>
        <w:ind w:left="714" w:hanging="357"/>
        <w:rPr>
          <w:rFonts w:eastAsia="Times New Roman" w:cstheme="minorHAnsi"/>
          <w:lang w:eastAsia="ja-JP"/>
        </w:rPr>
      </w:pPr>
      <w:proofErr w:type="spellStart"/>
      <w:r w:rsidRPr="00305E82">
        <w:rPr>
          <w:rFonts w:eastAsia="Times New Roman" w:cstheme="minorHAnsi"/>
          <w:lang w:eastAsia="ja-JP"/>
        </w:rPr>
        <w:t>Behavioural</w:t>
      </w:r>
      <w:proofErr w:type="spellEnd"/>
      <w:r w:rsidRPr="00305E82">
        <w:rPr>
          <w:rFonts w:eastAsia="Times New Roman" w:cstheme="minorHAnsi"/>
          <w:lang w:eastAsia="ja-JP"/>
        </w:rPr>
        <w:t xml:space="preserve"> analysis (e.g. NLP and language agnostic) of individuals and groups, including in person, online and via multi-source digital data sets to profile and predict psychological phenomena (e.g., motivation, intent, loyalty, trust).</w:t>
      </w:r>
    </w:p>
    <w:p w14:paraId="484ED685" w14:textId="77777777" w:rsidR="00614D0F" w:rsidRPr="00305E82" w:rsidRDefault="00614D0F" w:rsidP="00614D0F">
      <w:pPr>
        <w:widowControl/>
        <w:numPr>
          <w:ilvl w:val="0"/>
          <w:numId w:val="40"/>
        </w:numPr>
        <w:spacing w:before="60" w:after="60"/>
        <w:ind w:left="714" w:hanging="357"/>
        <w:rPr>
          <w:rFonts w:eastAsia="Times New Roman" w:cstheme="minorHAnsi"/>
          <w:lang w:eastAsia="ja-JP"/>
        </w:rPr>
      </w:pPr>
      <w:r w:rsidRPr="00305E82">
        <w:rPr>
          <w:rFonts w:eastAsia="Times New Roman" w:cstheme="minorHAnsi"/>
          <w:lang w:eastAsia="ja-JP"/>
        </w:rPr>
        <w:t>Building trust and influence and eliciting information, including influencing outcomes in cross-cultural, hostile, resistant, conversational and time-sensitive contexts (in person and online).</w:t>
      </w:r>
    </w:p>
    <w:p w14:paraId="13888662" w14:textId="77777777" w:rsidR="00614D0F" w:rsidRPr="00305E82" w:rsidRDefault="00614D0F" w:rsidP="00614D0F">
      <w:pPr>
        <w:widowControl/>
        <w:numPr>
          <w:ilvl w:val="0"/>
          <w:numId w:val="40"/>
        </w:numPr>
        <w:spacing w:before="60" w:after="60"/>
        <w:ind w:left="714" w:hanging="357"/>
        <w:rPr>
          <w:rFonts w:eastAsia="Times New Roman" w:cstheme="minorHAnsi"/>
          <w:lang w:eastAsia="ja-JP"/>
        </w:rPr>
      </w:pPr>
      <w:r w:rsidRPr="00305E82">
        <w:rPr>
          <w:rFonts w:eastAsia="Times New Roman" w:cstheme="minorHAnsi"/>
          <w:lang w:eastAsia="ja-JP"/>
        </w:rPr>
        <w:t>Identifying and countering malign interference, influence and disinformation.</w:t>
      </w:r>
    </w:p>
    <w:p w14:paraId="77981DD0" w14:textId="77777777" w:rsidR="00614D0F" w:rsidRPr="00305E82" w:rsidRDefault="00614D0F" w:rsidP="00614D0F">
      <w:pPr>
        <w:widowControl/>
        <w:numPr>
          <w:ilvl w:val="0"/>
          <w:numId w:val="40"/>
        </w:numPr>
        <w:spacing w:before="60" w:after="60"/>
        <w:ind w:left="714" w:hanging="357"/>
        <w:rPr>
          <w:rFonts w:eastAsia="Times New Roman" w:cstheme="minorHAnsi"/>
          <w:lang w:eastAsia="ja-JP"/>
        </w:rPr>
      </w:pPr>
      <w:r w:rsidRPr="00305E82">
        <w:rPr>
          <w:rFonts w:eastAsia="Times New Roman" w:cstheme="minorHAnsi"/>
          <w:lang w:eastAsia="ja-JP"/>
        </w:rPr>
        <w:t xml:space="preserve">Identifying drivers, antecedents and pathways to </w:t>
      </w:r>
      <w:proofErr w:type="spellStart"/>
      <w:r w:rsidRPr="00305E82">
        <w:rPr>
          <w:rFonts w:eastAsia="Times New Roman" w:cstheme="minorHAnsi"/>
          <w:lang w:eastAsia="ja-JP"/>
        </w:rPr>
        <w:t>radicalisation</w:t>
      </w:r>
      <w:proofErr w:type="spellEnd"/>
      <w:r w:rsidRPr="00305E82">
        <w:rPr>
          <w:rFonts w:eastAsia="Times New Roman" w:cstheme="minorHAnsi"/>
          <w:lang w:eastAsia="ja-JP"/>
        </w:rPr>
        <w:t xml:space="preserve"> and extremism.</w:t>
      </w:r>
    </w:p>
    <w:p w14:paraId="21BCA7F4" w14:textId="77777777" w:rsidR="00614D0F" w:rsidRPr="00305E82" w:rsidRDefault="00614D0F" w:rsidP="00614D0F">
      <w:pPr>
        <w:widowControl/>
        <w:numPr>
          <w:ilvl w:val="0"/>
          <w:numId w:val="40"/>
        </w:numPr>
        <w:spacing w:before="60" w:after="60"/>
        <w:ind w:left="714" w:hanging="357"/>
        <w:rPr>
          <w:rFonts w:eastAsia="Times New Roman" w:cstheme="minorHAnsi"/>
          <w:lang w:eastAsia="ja-JP"/>
        </w:rPr>
      </w:pPr>
      <w:r w:rsidRPr="00305E82">
        <w:rPr>
          <w:rFonts w:eastAsia="Times New Roman" w:cstheme="minorHAnsi"/>
          <w:lang w:eastAsia="ja-JP"/>
        </w:rPr>
        <w:t>Understanding actors, communities, cultures, identities and narratives and influencing effects / outcomes.</w:t>
      </w:r>
    </w:p>
    <w:p w14:paraId="5D840AFD" w14:textId="77777777" w:rsidR="00614D0F" w:rsidRPr="00305E82" w:rsidRDefault="00614D0F" w:rsidP="00614D0F">
      <w:pPr>
        <w:widowControl/>
        <w:numPr>
          <w:ilvl w:val="0"/>
          <w:numId w:val="40"/>
        </w:numPr>
        <w:spacing w:before="60" w:after="60"/>
        <w:ind w:left="714" w:hanging="357"/>
        <w:rPr>
          <w:rFonts w:eastAsia="Times New Roman" w:cstheme="minorHAnsi"/>
          <w:lang w:eastAsia="ja-JP"/>
        </w:rPr>
      </w:pPr>
      <w:r w:rsidRPr="00305E82">
        <w:rPr>
          <w:rFonts w:eastAsia="Times New Roman" w:cstheme="minorHAnsi"/>
          <w:lang w:eastAsia="ja-JP"/>
        </w:rPr>
        <w:t xml:space="preserve">Identifying trends in transnational, serious and </w:t>
      </w:r>
      <w:proofErr w:type="spellStart"/>
      <w:r w:rsidRPr="00305E82">
        <w:rPr>
          <w:rFonts w:eastAsia="Times New Roman" w:cstheme="minorHAnsi"/>
          <w:lang w:eastAsia="ja-JP"/>
        </w:rPr>
        <w:t>organised</w:t>
      </w:r>
      <w:proofErr w:type="spellEnd"/>
      <w:r w:rsidRPr="00305E82">
        <w:rPr>
          <w:rFonts w:eastAsia="Times New Roman" w:cstheme="minorHAnsi"/>
          <w:lang w:eastAsia="ja-JP"/>
        </w:rPr>
        <w:t xml:space="preserve"> criminal activities.</w:t>
      </w:r>
    </w:p>
    <w:p w14:paraId="2DA67376" w14:textId="77777777" w:rsidR="00614D0F" w:rsidRPr="00305E82" w:rsidRDefault="00614D0F" w:rsidP="00614D0F">
      <w:pPr>
        <w:widowControl/>
        <w:numPr>
          <w:ilvl w:val="0"/>
          <w:numId w:val="40"/>
        </w:numPr>
        <w:spacing w:before="60" w:after="60"/>
        <w:ind w:left="714" w:hanging="357"/>
        <w:rPr>
          <w:rFonts w:eastAsia="Times New Roman" w:cstheme="minorHAnsi"/>
          <w:lang w:eastAsia="ja-JP"/>
        </w:rPr>
      </w:pPr>
      <w:r w:rsidRPr="00305E82">
        <w:rPr>
          <w:rFonts w:eastAsia="Times New Roman" w:cstheme="minorHAnsi"/>
          <w:lang w:eastAsia="ja-JP"/>
        </w:rPr>
        <w:t xml:space="preserve">Detecting and countering adverse ‘crowd’ or mass </w:t>
      </w:r>
      <w:proofErr w:type="spellStart"/>
      <w:r w:rsidRPr="00305E82">
        <w:rPr>
          <w:rFonts w:eastAsia="Times New Roman" w:cstheme="minorHAnsi"/>
          <w:lang w:eastAsia="ja-JP"/>
        </w:rPr>
        <w:t>behaviour</w:t>
      </w:r>
      <w:proofErr w:type="spellEnd"/>
      <w:r w:rsidRPr="00305E82">
        <w:rPr>
          <w:rFonts w:eastAsia="Times New Roman" w:cstheme="minorHAnsi"/>
          <w:lang w:eastAsia="ja-JP"/>
        </w:rPr>
        <w:t>.</w:t>
      </w:r>
    </w:p>
    <w:p w14:paraId="65A850C1" w14:textId="77777777" w:rsidR="00614D0F" w:rsidRPr="00305E82" w:rsidRDefault="00614D0F" w:rsidP="00614D0F">
      <w:pPr>
        <w:widowControl/>
        <w:numPr>
          <w:ilvl w:val="0"/>
          <w:numId w:val="40"/>
        </w:numPr>
        <w:spacing w:before="60" w:after="60"/>
        <w:ind w:left="714" w:hanging="357"/>
        <w:rPr>
          <w:rFonts w:eastAsia="Times New Roman" w:cstheme="minorHAnsi"/>
          <w:lang w:eastAsia="ja-JP"/>
        </w:rPr>
      </w:pPr>
      <w:r w:rsidRPr="00305E82">
        <w:rPr>
          <w:rFonts w:eastAsia="Times New Roman" w:cstheme="minorHAnsi"/>
          <w:lang w:eastAsia="ja-JP"/>
        </w:rPr>
        <w:t>Human vulnerabilities related to cyber-extortion, trafficking, bribery and corruption.</w:t>
      </w:r>
    </w:p>
    <w:p w14:paraId="052EE29E" w14:textId="77777777" w:rsidR="00614D0F" w:rsidRPr="00305E82" w:rsidRDefault="00614D0F" w:rsidP="00614D0F">
      <w:pPr>
        <w:widowControl/>
        <w:numPr>
          <w:ilvl w:val="0"/>
          <w:numId w:val="40"/>
        </w:numPr>
        <w:spacing w:before="60" w:after="60"/>
        <w:ind w:left="714" w:hanging="357"/>
        <w:rPr>
          <w:rFonts w:eastAsia="Times New Roman" w:cstheme="minorHAnsi"/>
          <w:lang w:eastAsia="ja-JP"/>
        </w:rPr>
      </w:pPr>
      <w:r w:rsidRPr="00305E82">
        <w:rPr>
          <w:rFonts w:eastAsia="Times New Roman" w:cstheme="minorHAnsi"/>
          <w:lang w:eastAsia="ja-JP"/>
        </w:rPr>
        <w:t>Elicitation and credibility assessment.</w:t>
      </w:r>
    </w:p>
    <w:p w14:paraId="72B88D74" w14:textId="77777777" w:rsidR="00614D0F" w:rsidRPr="00305E82" w:rsidRDefault="00614D0F" w:rsidP="00614D0F">
      <w:pPr>
        <w:widowControl/>
        <w:numPr>
          <w:ilvl w:val="0"/>
          <w:numId w:val="40"/>
        </w:numPr>
        <w:spacing w:before="60" w:after="60"/>
        <w:ind w:left="714" w:hanging="357"/>
        <w:rPr>
          <w:rFonts w:eastAsia="Times New Roman" w:cstheme="minorHAnsi"/>
          <w:lang w:eastAsia="ja-JP"/>
        </w:rPr>
      </w:pPr>
      <w:r w:rsidRPr="00305E82">
        <w:rPr>
          <w:rFonts w:eastAsia="Times New Roman" w:cstheme="minorHAnsi"/>
          <w:lang w:eastAsia="ja-JP"/>
        </w:rPr>
        <w:t>Resilience and functioning when alone/remote in oppressive or extreme environments.</w:t>
      </w:r>
    </w:p>
    <w:p w14:paraId="2D1794FA" w14:textId="77777777" w:rsidR="00614D0F" w:rsidRPr="00305E82" w:rsidRDefault="00614D0F" w:rsidP="00614D0F">
      <w:pPr>
        <w:widowControl/>
        <w:numPr>
          <w:ilvl w:val="0"/>
          <w:numId w:val="40"/>
        </w:numPr>
        <w:spacing w:before="60" w:after="240"/>
        <w:ind w:left="714" w:hanging="357"/>
        <w:rPr>
          <w:rFonts w:eastAsia="Times New Roman" w:cstheme="minorHAnsi"/>
          <w:lang w:eastAsia="ja-JP"/>
        </w:rPr>
      </w:pPr>
      <w:r w:rsidRPr="00305E82">
        <w:rPr>
          <w:rFonts w:eastAsia="Times New Roman" w:cstheme="minorHAnsi"/>
          <w:lang w:eastAsia="ja-JP"/>
        </w:rPr>
        <w:t>How deep or strategic fakes influence decision making and/or disrupt social norms.</w:t>
      </w:r>
    </w:p>
    <w:p w14:paraId="7CBAFBC8" w14:textId="77777777" w:rsidR="00614D0F" w:rsidRPr="00305E82" w:rsidRDefault="00614D0F" w:rsidP="00614D0F">
      <w:pPr>
        <w:pStyle w:val="Heading2"/>
      </w:pPr>
      <w:r w:rsidRPr="00305E82">
        <w:t>Data-driven and real-time analytical challenges</w:t>
      </w:r>
    </w:p>
    <w:p w14:paraId="2C5A1401" w14:textId="77777777" w:rsidR="00614D0F" w:rsidRPr="00305E82" w:rsidRDefault="00614D0F" w:rsidP="00614D0F">
      <w:pPr>
        <w:spacing w:before="120" w:after="120"/>
        <w:rPr>
          <w:rFonts w:eastAsia="Aptos" w:cstheme="minorHAnsi"/>
          <w:lang w:eastAsia="ja-JP"/>
        </w:rPr>
      </w:pPr>
      <w:r w:rsidRPr="00305E82">
        <w:rPr>
          <w:rFonts w:eastAsia="Aptos" w:cstheme="minorHAnsi"/>
          <w:lang w:eastAsia="ja-JP"/>
        </w:rPr>
        <w:t>The ability to employ advanced machine learning, natural language technologies and data science techniques to autonomously (or semi-autonomously) identify, extract, fuse and disseminate meaningful intelligence from large, disparate, sparse and/or incomplete data sets, including linguistic (text, speech, etc.), geospatial, financial, signals, identity and other relevant data sets. The ability to do this at the speed and scale required to meet emerging threats.</w:t>
      </w:r>
    </w:p>
    <w:p w14:paraId="16BE3705" w14:textId="77777777" w:rsidR="00614D0F" w:rsidRPr="00305E82" w:rsidRDefault="00614D0F" w:rsidP="00614D0F">
      <w:pPr>
        <w:spacing w:before="120" w:after="60"/>
        <w:rPr>
          <w:rFonts w:eastAsia="Aptos" w:cstheme="minorHAnsi"/>
          <w:lang w:eastAsia="ja-JP"/>
        </w:rPr>
      </w:pPr>
      <w:r w:rsidRPr="00305E82">
        <w:rPr>
          <w:rFonts w:eastAsia="Aptos" w:cstheme="minorHAnsi"/>
          <w:lang w:eastAsia="ja-JP"/>
        </w:rPr>
        <w:t xml:space="preserve">Examples of research fields include: </w:t>
      </w:r>
    </w:p>
    <w:p w14:paraId="1A516754" w14:textId="77777777" w:rsidR="00614D0F" w:rsidRPr="00305E82" w:rsidRDefault="00614D0F" w:rsidP="00614D0F">
      <w:pPr>
        <w:widowControl/>
        <w:numPr>
          <w:ilvl w:val="0"/>
          <w:numId w:val="41"/>
        </w:numPr>
        <w:spacing w:before="60" w:after="60"/>
        <w:rPr>
          <w:rFonts w:eastAsia="Times New Roman" w:cstheme="minorHAnsi"/>
          <w:lang w:eastAsia="ja-JP"/>
        </w:rPr>
      </w:pPr>
      <w:r w:rsidRPr="00305E82">
        <w:rPr>
          <w:rFonts w:eastAsia="Times New Roman" w:cstheme="minorHAnsi"/>
          <w:lang w:eastAsia="ja-JP"/>
        </w:rPr>
        <w:t>Data management, data engineering and data curation.</w:t>
      </w:r>
    </w:p>
    <w:p w14:paraId="3FF5B0F2" w14:textId="77777777" w:rsidR="00614D0F" w:rsidRPr="00305E82" w:rsidRDefault="00614D0F" w:rsidP="00614D0F">
      <w:pPr>
        <w:widowControl/>
        <w:numPr>
          <w:ilvl w:val="0"/>
          <w:numId w:val="41"/>
        </w:numPr>
        <w:spacing w:before="60" w:after="60"/>
        <w:rPr>
          <w:rFonts w:eastAsia="Times New Roman" w:cstheme="minorHAnsi"/>
          <w:lang w:eastAsia="ja-JP"/>
        </w:rPr>
      </w:pPr>
      <w:r w:rsidRPr="00305E82">
        <w:rPr>
          <w:rFonts w:eastAsia="Times New Roman" w:cstheme="minorHAnsi"/>
          <w:lang w:eastAsia="ja-JP"/>
        </w:rPr>
        <w:t>High performance computing.</w:t>
      </w:r>
    </w:p>
    <w:p w14:paraId="4F920CEE" w14:textId="77777777" w:rsidR="00614D0F" w:rsidRPr="00305E82" w:rsidRDefault="00614D0F" w:rsidP="00614D0F">
      <w:pPr>
        <w:widowControl/>
        <w:numPr>
          <w:ilvl w:val="0"/>
          <w:numId w:val="41"/>
        </w:numPr>
        <w:spacing w:before="60" w:after="60"/>
        <w:rPr>
          <w:rFonts w:eastAsia="Times New Roman" w:cstheme="minorHAnsi"/>
          <w:lang w:eastAsia="ja-JP"/>
        </w:rPr>
      </w:pPr>
      <w:r w:rsidRPr="00305E82">
        <w:rPr>
          <w:rFonts w:eastAsia="Times New Roman" w:cstheme="minorHAnsi"/>
          <w:lang w:eastAsia="ja-JP"/>
        </w:rPr>
        <w:t>Automated information fusion, filtering, triage and knowledge management.</w:t>
      </w:r>
    </w:p>
    <w:p w14:paraId="3106D835" w14:textId="77777777" w:rsidR="00614D0F" w:rsidRPr="00305E82" w:rsidRDefault="00614D0F" w:rsidP="00614D0F">
      <w:pPr>
        <w:widowControl/>
        <w:numPr>
          <w:ilvl w:val="0"/>
          <w:numId w:val="41"/>
        </w:numPr>
        <w:spacing w:before="60" w:after="60"/>
        <w:ind w:left="714" w:hanging="357"/>
        <w:rPr>
          <w:rFonts w:eastAsia="Aptos" w:cstheme="minorHAnsi"/>
          <w:lang w:eastAsia="ja-JP"/>
        </w:rPr>
      </w:pPr>
      <w:r w:rsidRPr="00305E82">
        <w:rPr>
          <w:rFonts w:eastAsia="Aptos" w:cstheme="minorHAnsi"/>
          <w:lang w:eastAsia="ja-JP"/>
        </w:rPr>
        <w:t>Advanced sampling, pattern recognition, predictive analytics and statistics.</w:t>
      </w:r>
    </w:p>
    <w:p w14:paraId="6EA1499C" w14:textId="77777777" w:rsidR="00614D0F" w:rsidRPr="00305E82" w:rsidRDefault="00614D0F" w:rsidP="00614D0F">
      <w:pPr>
        <w:widowControl/>
        <w:numPr>
          <w:ilvl w:val="0"/>
          <w:numId w:val="41"/>
        </w:numPr>
        <w:spacing w:before="60" w:after="60"/>
        <w:ind w:left="714" w:hanging="357"/>
        <w:rPr>
          <w:rFonts w:eastAsia="Aptos" w:cstheme="minorHAnsi"/>
          <w:lang w:eastAsia="ja-JP"/>
        </w:rPr>
      </w:pPr>
      <w:r w:rsidRPr="00305E82">
        <w:rPr>
          <w:rFonts w:eastAsia="Aptos" w:cstheme="minorHAnsi"/>
          <w:lang w:eastAsia="ja-JP"/>
        </w:rPr>
        <w:t>Natural language processing, large language models and other language technologies.</w:t>
      </w:r>
    </w:p>
    <w:p w14:paraId="3C91D624" w14:textId="77777777" w:rsidR="00614D0F" w:rsidRPr="00305E82" w:rsidRDefault="00614D0F" w:rsidP="00614D0F">
      <w:pPr>
        <w:widowControl/>
        <w:numPr>
          <w:ilvl w:val="0"/>
          <w:numId w:val="41"/>
        </w:numPr>
        <w:autoSpaceDE/>
        <w:autoSpaceDN/>
        <w:spacing w:before="60" w:after="60"/>
        <w:ind w:left="714" w:hanging="357"/>
        <w:rPr>
          <w:rFonts w:eastAsia="Aptos" w:cstheme="minorHAnsi"/>
          <w:lang w:eastAsia="ja-JP"/>
        </w:rPr>
      </w:pPr>
      <w:r w:rsidRPr="00305E82">
        <w:rPr>
          <w:rFonts w:eastAsia="Aptos" w:cstheme="minorHAnsi"/>
          <w:lang w:eastAsia="ja-JP"/>
        </w:rPr>
        <w:t>Financial intelligence analytics using large language models.</w:t>
      </w:r>
    </w:p>
    <w:p w14:paraId="41D0EF48" w14:textId="77777777" w:rsidR="00614D0F" w:rsidRPr="00305E82" w:rsidRDefault="00614D0F" w:rsidP="00614D0F">
      <w:pPr>
        <w:widowControl/>
        <w:numPr>
          <w:ilvl w:val="0"/>
          <w:numId w:val="41"/>
        </w:numPr>
        <w:spacing w:before="60" w:after="60"/>
        <w:ind w:left="714" w:hanging="357"/>
        <w:rPr>
          <w:rFonts w:eastAsia="Aptos" w:cstheme="minorHAnsi"/>
          <w:lang w:eastAsia="ja-JP"/>
        </w:rPr>
      </w:pPr>
      <w:r w:rsidRPr="00305E82">
        <w:rPr>
          <w:rFonts w:eastAsia="Aptos" w:cstheme="minorHAnsi"/>
          <w:lang w:eastAsia="ja-JP"/>
        </w:rPr>
        <w:t>Deep learning for large and disparate data sets.</w:t>
      </w:r>
    </w:p>
    <w:p w14:paraId="07786C96" w14:textId="77777777" w:rsidR="00614D0F" w:rsidRPr="00305E82" w:rsidRDefault="00614D0F" w:rsidP="00614D0F">
      <w:pPr>
        <w:widowControl/>
        <w:numPr>
          <w:ilvl w:val="0"/>
          <w:numId w:val="41"/>
        </w:numPr>
        <w:spacing w:before="60" w:after="60"/>
        <w:rPr>
          <w:rFonts w:eastAsia="Times New Roman" w:cstheme="minorHAnsi"/>
          <w:lang w:eastAsia="ja-JP"/>
        </w:rPr>
      </w:pPr>
      <w:r w:rsidRPr="00305E82">
        <w:rPr>
          <w:rFonts w:eastAsia="Times New Roman" w:cstheme="minorHAnsi"/>
          <w:lang w:eastAsia="ja-JP"/>
        </w:rPr>
        <w:t>Human-systems integration and uncertainty analysis.</w:t>
      </w:r>
    </w:p>
    <w:p w14:paraId="31EA5849" w14:textId="77777777" w:rsidR="00614D0F" w:rsidRPr="00305E82" w:rsidRDefault="00614D0F" w:rsidP="00614D0F">
      <w:pPr>
        <w:widowControl/>
        <w:numPr>
          <w:ilvl w:val="0"/>
          <w:numId w:val="41"/>
        </w:numPr>
        <w:spacing w:before="60" w:after="60"/>
        <w:rPr>
          <w:rFonts w:eastAsia="Times New Roman" w:cstheme="minorHAnsi"/>
          <w:lang w:eastAsia="ja-JP"/>
        </w:rPr>
      </w:pPr>
      <w:r w:rsidRPr="00305E82">
        <w:rPr>
          <w:rFonts w:eastAsia="Times New Roman" w:cstheme="minorHAnsi"/>
          <w:lang w:eastAsia="ja-JP"/>
        </w:rPr>
        <w:lastRenderedPageBreak/>
        <w:t>Ethical, legal and societal aspects of AI (e.g. trust, bias, discrimination, privacy, etc.).</w:t>
      </w:r>
    </w:p>
    <w:p w14:paraId="0649BF4A" w14:textId="77777777" w:rsidR="00614D0F" w:rsidRPr="00305E82" w:rsidRDefault="00614D0F" w:rsidP="00614D0F">
      <w:pPr>
        <w:widowControl/>
        <w:numPr>
          <w:ilvl w:val="0"/>
          <w:numId w:val="41"/>
        </w:numPr>
        <w:autoSpaceDE/>
        <w:autoSpaceDN/>
        <w:spacing w:before="60" w:after="60"/>
        <w:rPr>
          <w:rFonts w:eastAsia="Times New Roman" w:cstheme="minorHAnsi"/>
          <w:lang w:eastAsia="ja-JP"/>
        </w:rPr>
      </w:pPr>
      <w:r w:rsidRPr="00305E82">
        <w:rPr>
          <w:rFonts w:eastAsia="Times New Roman" w:cstheme="minorHAnsi"/>
          <w:lang w:eastAsia="ja-JP"/>
        </w:rPr>
        <w:t>Techniques to account for human factors (e.g., errors, biases) in the interpretation and use of data.</w:t>
      </w:r>
    </w:p>
    <w:p w14:paraId="563C3A65" w14:textId="77777777" w:rsidR="00614D0F" w:rsidRPr="00305E82" w:rsidRDefault="00614D0F" w:rsidP="00614D0F">
      <w:pPr>
        <w:widowControl/>
        <w:numPr>
          <w:ilvl w:val="0"/>
          <w:numId w:val="41"/>
        </w:numPr>
        <w:autoSpaceDE/>
        <w:autoSpaceDN/>
        <w:spacing w:before="60" w:after="60"/>
        <w:rPr>
          <w:rFonts w:eastAsia="Times New Roman" w:cstheme="minorHAnsi"/>
          <w:lang w:eastAsia="ja-JP"/>
        </w:rPr>
      </w:pPr>
      <w:r w:rsidRPr="00305E82">
        <w:rPr>
          <w:rFonts w:eastAsia="Times New Roman" w:cstheme="minorHAnsi"/>
          <w:lang w:eastAsia="ja-JP"/>
        </w:rPr>
        <w:t>Quantum Information Sciences, including quantum algorithm development, testing and costing.</w:t>
      </w:r>
    </w:p>
    <w:p w14:paraId="5F991D97" w14:textId="77777777" w:rsidR="00614D0F" w:rsidRPr="00305E82" w:rsidRDefault="00614D0F" w:rsidP="00614D0F">
      <w:pPr>
        <w:widowControl/>
        <w:numPr>
          <w:ilvl w:val="0"/>
          <w:numId w:val="41"/>
        </w:numPr>
        <w:autoSpaceDE/>
        <w:autoSpaceDN/>
        <w:spacing w:before="60" w:after="240"/>
        <w:ind w:left="714" w:hanging="357"/>
        <w:rPr>
          <w:rFonts w:eastAsia="Times New Roman" w:cstheme="minorHAnsi"/>
          <w:lang w:eastAsia="ja-JP"/>
        </w:rPr>
      </w:pPr>
      <w:r w:rsidRPr="00305E82">
        <w:rPr>
          <w:rFonts w:eastAsia="Times New Roman" w:cstheme="minorHAnsi"/>
          <w:lang w:eastAsia="ja-JP"/>
        </w:rPr>
        <w:t>Emerging ubiquitous technical surveillance technologies and dynamics.</w:t>
      </w:r>
    </w:p>
    <w:p w14:paraId="10110F16" w14:textId="77777777" w:rsidR="00614D0F" w:rsidRPr="00305E82" w:rsidRDefault="00614D0F" w:rsidP="00614D0F">
      <w:pPr>
        <w:pStyle w:val="Heading2"/>
      </w:pPr>
      <w:r w:rsidRPr="00305E82">
        <w:t>Situation awareness and multi-source assessment challenges</w:t>
      </w:r>
    </w:p>
    <w:p w14:paraId="797C81AD" w14:textId="77777777" w:rsidR="00614D0F" w:rsidRPr="00305E82" w:rsidRDefault="00614D0F" w:rsidP="00614D0F">
      <w:pPr>
        <w:spacing w:before="120" w:after="120"/>
        <w:rPr>
          <w:rFonts w:eastAsia="Aptos" w:cstheme="minorHAnsi"/>
          <w:lang w:eastAsia="ja-JP"/>
        </w:rPr>
      </w:pPr>
      <w:r w:rsidRPr="00305E82">
        <w:rPr>
          <w:rFonts w:eastAsia="Aptos" w:cstheme="minorHAnsi"/>
          <w:lang w:eastAsia="ja-JP"/>
        </w:rPr>
        <w:t xml:space="preserve">The ability to </w:t>
      </w:r>
      <w:proofErr w:type="spellStart"/>
      <w:r w:rsidRPr="00305E82">
        <w:rPr>
          <w:rFonts w:eastAsia="Aptos" w:cstheme="minorHAnsi"/>
          <w:lang w:eastAsia="ja-JP"/>
        </w:rPr>
        <w:t>analyse</w:t>
      </w:r>
      <w:proofErr w:type="spellEnd"/>
      <w:r w:rsidRPr="00305E82">
        <w:rPr>
          <w:rFonts w:eastAsia="Aptos" w:cstheme="minorHAnsi"/>
          <w:lang w:eastAsia="ja-JP"/>
        </w:rPr>
        <w:t xml:space="preserve"> and assess significant events and trends that impact on Australia’s national security and interests (including political, strategic, environmental and economic developments as well as trends in adversarial </w:t>
      </w:r>
      <w:proofErr w:type="spellStart"/>
      <w:r w:rsidRPr="00305E82">
        <w:rPr>
          <w:rFonts w:eastAsia="Aptos" w:cstheme="minorHAnsi"/>
          <w:lang w:eastAsia="ja-JP"/>
        </w:rPr>
        <w:t>behaviour</w:t>
      </w:r>
      <w:proofErr w:type="spellEnd"/>
      <w:r w:rsidRPr="00305E82">
        <w:rPr>
          <w:rFonts w:eastAsia="Aptos" w:cstheme="minorHAnsi"/>
          <w:lang w:eastAsia="ja-JP"/>
        </w:rPr>
        <w:t xml:space="preserve">, capability or investment in S&amp;T). The ability to collaboratively </w:t>
      </w:r>
      <w:proofErr w:type="spellStart"/>
      <w:r w:rsidRPr="00305E82">
        <w:rPr>
          <w:rFonts w:eastAsia="Aptos" w:cstheme="minorHAnsi"/>
          <w:lang w:eastAsia="ja-JP"/>
        </w:rPr>
        <w:t>analyse</w:t>
      </w:r>
      <w:proofErr w:type="spellEnd"/>
      <w:r w:rsidRPr="00305E82">
        <w:rPr>
          <w:rFonts w:eastAsia="Aptos" w:cstheme="minorHAnsi"/>
          <w:lang w:eastAsia="ja-JP"/>
        </w:rPr>
        <w:t xml:space="preserve"> and </w:t>
      </w:r>
      <w:proofErr w:type="spellStart"/>
      <w:r w:rsidRPr="00305E82">
        <w:rPr>
          <w:rFonts w:eastAsia="Aptos" w:cstheme="minorHAnsi"/>
          <w:lang w:eastAsia="ja-JP"/>
        </w:rPr>
        <w:t>synthesise</w:t>
      </w:r>
      <w:proofErr w:type="spellEnd"/>
      <w:r w:rsidRPr="00305E82">
        <w:rPr>
          <w:rFonts w:eastAsia="Aptos" w:cstheme="minorHAnsi"/>
          <w:lang w:eastAsia="ja-JP"/>
        </w:rPr>
        <w:t xml:space="preserve"> evidence from multiple sources, and across multiple agencies, to produce timely, high quality and influential intelligence reports and assessments. The ability to articulate the basis and level of confidence in assessments.</w:t>
      </w:r>
    </w:p>
    <w:p w14:paraId="3887BD03" w14:textId="77777777" w:rsidR="00614D0F" w:rsidRPr="00305E82" w:rsidRDefault="00614D0F" w:rsidP="00614D0F">
      <w:pPr>
        <w:spacing w:before="120" w:after="60"/>
        <w:rPr>
          <w:rFonts w:eastAsia="Aptos" w:cstheme="minorHAnsi"/>
          <w:lang w:eastAsia="ja-JP"/>
        </w:rPr>
      </w:pPr>
      <w:r w:rsidRPr="00305E82">
        <w:rPr>
          <w:rFonts w:eastAsia="Aptos" w:cstheme="minorHAnsi"/>
          <w:lang w:eastAsia="ja-JP"/>
        </w:rPr>
        <w:t xml:space="preserve">Examples of research fields include: </w:t>
      </w:r>
    </w:p>
    <w:p w14:paraId="4A6AFCF9" w14:textId="77777777" w:rsidR="00614D0F" w:rsidRPr="00305E82" w:rsidRDefault="00614D0F" w:rsidP="00614D0F">
      <w:pPr>
        <w:widowControl/>
        <w:numPr>
          <w:ilvl w:val="0"/>
          <w:numId w:val="42"/>
        </w:numPr>
        <w:spacing w:before="60" w:after="60"/>
        <w:ind w:left="714" w:hanging="357"/>
        <w:rPr>
          <w:rFonts w:eastAsia="Times New Roman" w:cstheme="minorHAnsi"/>
          <w:lang w:eastAsia="ja-JP"/>
        </w:rPr>
      </w:pPr>
      <w:r w:rsidRPr="00305E82">
        <w:rPr>
          <w:rFonts w:eastAsia="Times New Roman" w:cstheme="minorHAnsi"/>
          <w:lang w:eastAsia="ja-JP"/>
        </w:rPr>
        <w:t>All-source intelligence integration and collaboration technologies.</w:t>
      </w:r>
    </w:p>
    <w:p w14:paraId="0577B0FB" w14:textId="77777777" w:rsidR="00614D0F" w:rsidRPr="00305E82" w:rsidRDefault="00614D0F" w:rsidP="00614D0F">
      <w:pPr>
        <w:widowControl/>
        <w:numPr>
          <w:ilvl w:val="0"/>
          <w:numId w:val="42"/>
        </w:numPr>
        <w:autoSpaceDE/>
        <w:autoSpaceDN/>
        <w:spacing w:before="60" w:after="60"/>
        <w:ind w:left="714" w:hanging="357"/>
        <w:rPr>
          <w:rFonts w:eastAsia="Times New Roman" w:cstheme="minorHAnsi"/>
          <w:lang w:eastAsia="ja-JP"/>
        </w:rPr>
      </w:pPr>
      <w:r w:rsidRPr="00305E82">
        <w:rPr>
          <w:rFonts w:eastAsia="Times New Roman" w:cstheme="minorHAnsi"/>
          <w:lang w:eastAsia="ja-JP"/>
        </w:rPr>
        <w:t>Political, strategic, economic and ’drivers of conflict’ research and analysis including overt and covert propaganda and influence campaigns.</w:t>
      </w:r>
    </w:p>
    <w:p w14:paraId="5BCD3C76" w14:textId="77777777" w:rsidR="00614D0F" w:rsidRPr="00305E82" w:rsidRDefault="00614D0F" w:rsidP="00614D0F">
      <w:pPr>
        <w:widowControl/>
        <w:numPr>
          <w:ilvl w:val="0"/>
          <w:numId w:val="42"/>
        </w:numPr>
        <w:spacing w:before="60" w:after="60"/>
        <w:ind w:left="714" w:hanging="357"/>
        <w:rPr>
          <w:rFonts w:eastAsia="Times New Roman" w:cstheme="minorHAnsi"/>
          <w:lang w:eastAsia="ja-JP"/>
        </w:rPr>
      </w:pPr>
      <w:r w:rsidRPr="00305E82">
        <w:rPr>
          <w:rFonts w:eastAsia="Times New Roman" w:cstheme="minorHAnsi"/>
          <w:lang w:eastAsia="ja-JP"/>
        </w:rPr>
        <w:t>Technology forecasting: emerging, critical and disruptive technologies including deficiencies and/or strengths in Australian capabilities (e.g. Quantum and AI).</w:t>
      </w:r>
    </w:p>
    <w:p w14:paraId="6B956C4E" w14:textId="77777777" w:rsidR="00614D0F" w:rsidRPr="00305E82" w:rsidRDefault="00614D0F" w:rsidP="00614D0F">
      <w:pPr>
        <w:widowControl/>
        <w:numPr>
          <w:ilvl w:val="0"/>
          <w:numId w:val="42"/>
        </w:numPr>
        <w:spacing w:before="60" w:after="60"/>
        <w:ind w:left="714" w:hanging="357"/>
        <w:rPr>
          <w:rFonts w:eastAsia="Times New Roman" w:cstheme="minorHAnsi"/>
          <w:lang w:eastAsia="ja-JP"/>
        </w:rPr>
      </w:pPr>
      <w:r w:rsidRPr="00305E82">
        <w:rPr>
          <w:rFonts w:eastAsia="Times New Roman" w:cstheme="minorHAnsi"/>
          <w:lang w:eastAsia="ja-JP"/>
        </w:rPr>
        <w:t>National Security implications of environmental change (e.g. forecasting certain climate change impacts) and health crises (e.g. epidemic, pandemic and agricultural impacts).</w:t>
      </w:r>
    </w:p>
    <w:p w14:paraId="5E68ECB0" w14:textId="77777777" w:rsidR="00614D0F" w:rsidRPr="00305E82" w:rsidRDefault="00614D0F" w:rsidP="00614D0F">
      <w:pPr>
        <w:widowControl/>
        <w:numPr>
          <w:ilvl w:val="0"/>
          <w:numId w:val="42"/>
        </w:numPr>
        <w:spacing w:before="60" w:after="60"/>
        <w:ind w:left="714" w:hanging="357"/>
        <w:rPr>
          <w:rFonts w:eastAsia="Times New Roman" w:cstheme="minorHAnsi"/>
          <w:lang w:eastAsia="ja-JP"/>
        </w:rPr>
      </w:pPr>
      <w:r w:rsidRPr="00305E82">
        <w:rPr>
          <w:rFonts w:eastAsia="Times New Roman" w:cstheme="minorHAnsi"/>
          <w:lang w:eastAsia="ja-JP"/>
        </w:rPr>
        <w:t>Risk and resilience frameworks and measurements for security threats.</w:t>
      </w:r>
    </w:p>
    <w:p w14:paraId="7A4CFB9E" w14:textId="77777777" w:rsidR="00614D0F" w:rsidRPr="00305E82" w:rsidRDefault="00614D0F" w:rsidP="00614D0F">
      <w:pPr>
        <w:widowControl/>
        <w:numPr>
          <w:ilvl w:val="0"/>
          <w:numId w:val="42"/>
        </w:numPr>
        <w:spacing w:before="60" w:after="60"/>
        <w:ind w:left="714" w:hanging="357"/>
        <w:rPr>
          <w:rFonts w:eastAsia="Times New Roman" w:cstheme="minorHAnsi"/>
          <w:lang w:eastAsia="ja-JP"/>
        </w:rPr>
      </w:pPr>
      <w:r w:rsidRPr="00305E82">
        <w:rPr>
          <w:rFonts w:eastAsia="Times New Roman" w:cstheme="minorHAnsi"/>
          <w:lang w:eastAsia="ja-JP"/>
        </w:rPr>
        <w:t>Understanding and avoiding bias (e.g. algorithmic bias) and generating confidence measures for assessments.</w:t>
      </w:r>
    </w:p>
    <w:p w14:paraId="765DDAE0" w14:textId="77777777" w:rsidR="00614D0F" w:rsidRPr="00305E82" w:rsidRDefault="00614D0F" w:rsidP="00614D0F">
      <w:pPr>
        <w:widowControl/>
        <w:numPr>
          <w:ilvl w:val="0"/>
          <w:numId w:val="42"/>
        </w:numPr>
        <w:spacing w:before="60" w:after="60"/>
        <w:ind w:left="714" w:hanging="357"/>
        <w:rPr>
          <w:rFonts w:eastAsia="Times New Roman" w:cstheme="minorHAnsi"/>
          <w:lang w:eastAsia="ja-JP"/>
        </w:rPr>
      </w:pPr>
      <w:r w:rsidRPr="00305E82">
        <w:rPr>
          <w:rFonts w:eastAsia="Times New Roman" w:cstheme="minorHAnsi"/>
          <w:lang w:eastAsia="ja-JP"/>
        </w:rPr>
        <w:t xml:space="preserve">Enhancing cognition, comprehension, memory, learning and decision-making formally and in-the-field (e.g. </w:t>
      </w:r>
      <w:proofErr w:type="spellStart"/>
      <w:r w:rsidRPr="00305E82">
        <w:rPr>
          <w:rFonts w:eastAsia="Times New Roman" w:cstheme="minorHAnsi"/>
          <w:lang w:eastAsia="ja-JP"/>
        </w:rPr>
        <w:t>visualisation</w:t>
      </w:r>
      <w:proofErr w:type="spellEnd"/>
      <w:r w:rsidRPr="00305E82">
        <w:rPr>
          <w:rFonts w:eastAsia="Times New Roman" w:cstheme="minorHAnsi"/>
          <w:lang w:eastAsia="ja-JP"/>
        </w:rPr>
        <w:t>).</w:t>
      </w:r>
    </w:p>
    <w:p w14:paraId="09A2B498" w14:textId="77777777" w:rsidR="00614D0F" w:rsidRPr="00305E82" w:rsidRDefault="00614D0F" w:rsidP="00614D0F">
      <w:pPr>
        <w:widowControl/>
        <w:numPr>
          <w:ilvl w:val="0"/>
          <w:numId w:val="42"/>
        </w:numPr>
        <w:spacing w:before="60" w:after="60"/>
        <w:ind w:left="714" w:hanging="357"/>
        <w:rPr>
          <w:rFonts w:eastAsia="Times New Roman" w:cstheme="minorHAnsi"/>
          <w:lang w:eastAsia="ja-JP"/>
        </w:rPr>
      </w:pPr>
      <w:r w:rsidRPr="00305E82">
        <w:rPr>
          <w:rFonts w:eastAsia="Times New Roman" w:cstheme="minorHAnsi"/>
          <w:lang w:eastAsia="ja-JP"/>
        </w:rPr>
        <w:t>Detection of nefarious crowdsource fundraising.</w:t>
      </w:r>
    </w:p>
    <w:p w14:paraId="41F6F061" w14:textId="77777777" w:rsidR="00614D0F" w:rsidRPr="00305E82" w:rsidRDefault="00614D0F" w:rsidP="00614D0F">
      <w:pPr>
        <w:widowControl/>
        <w:numPr>
          <w:ilvl w:val="0"/>
          <w:numId w:val="42"/>
        </w:numPr>
        <w:spacing w:before="60" w:after="60"/>
        <w:ind w:left="714" w:hanging="357"/>
        <w:rPr>
          <w:rFonts w:eastAsia="Times New Roman" w:cstheme="minorHAnsi"/>
          <w:lang w:eastAsia="ja-JP"/>
        </w:rPr>
      </w:pPr>
      <w:r w:rsidRPr="00305E82">
        <w:rPr>
          <w:rFonts w:eastAsia="Times New Roman" w:cstheme="minorHAnsi"/>
          <w:lang w:eastAsia="ja-JP"/>
        </w:rPr>
        <w:t>Identifying fundraising under false pretext to fund illicit activities.</w:t>
      </w:r>
    </w:p>
    <w:p w14:paraId="397085D1" w14:textId="77777777" w:rsidR="00614D0F" w:rsidRPr="00305E82" w:rsidRDefault="00614D0F" w:rsidP="00614D0F">
      <w:pPr>
        <w:widowControl/>
        <w:numPr>
          <w:ilvl w:val="0"/>
          <w:numId w:val="42"/>
        </w:numPr>
        <w:spacing w:before="60" w:after="60"/>
        <w:ind w:left="714" w:hanging="357"/>
        <w:rPr>
          <w:rFonts w:eastAsia="Times New Roman" w:cstheme="minorHAnsi"/>
          <w:lang w:eastAsia="ja-JP"/>
        </w:rPr>
      </w:pPr>
      <w:r w:rsidRPr="00305E82">
        <w:rPr>
          <w:rFonts w:eastAsia="Times New Roman" w:cstheme="minorHAnsi"/>
          <w:lang w:eastAsia="ja-JP"/>
        </w:rPr>
        <w:t>Emerging technology enabled fraudulent international transaction monitoring.</w:t>
      </w:r>
    </w:p>
    <w:p w14:paraId="2CCA6ED4" w14:textId="77777777" w:rsidR="00614D0F" w:rsidRPr="00305E82" w:rsidRDefault="00614D0F" w:rsidP="00614D0F">
      <w:pPr>
        <w:widowControl/>
        <w:numPr>
          <w:ilvl w:val="0"/>
          <w:numId w:val="42"/>
        </w:numPr>
        <w:spacing w:before="60" w:after="240"/>
        <w:ind w:left="714" w:hanging="357"/>
        <w:rPr>
          <w:rFonts w:eastAsia="Times New Roman" w:cstheme="minorHAnsi"/>
          <w:lang w:eastAsia="ja-JP"/>
        </w:rPr>
      </w:pPr>
      <w:r w:rsidRPr="00305E82">
        <w:rPr>
          <w:rFonts w:eastAsia="Times New Roman" w:cstheme="minorHAnsi"/>
          <w:lang w:eastAsia="ja-JP"/>
        </w:rPr>
        <w:t>The application of threat modelling and development of tools and strategies for cyber security resilience and information assurance.</w:t>
      </w:r>
    </w:p>
    <w:p w14:paraId="6D0A94ED" w14:textId="77777777" w:rsidR="00614D0F" w:rsidRPr="00F91093" w:rsidRDefault="00614D0F" w:rsidP="00614D0F">
      <w:pPr>
        <w:rPr>
          <w:rFonts w:eastAsia="Calibri" w:cstheme="minorHAnsi"/>
        </w:rPr>
      </w:pPr>
    </w:p>
    <w:p w14:paraId="1C2FC5AE" w14:textId="77777777" w:rsidR="00055271" w:rsidRDefault="00055271">
      <w:pPr>
        <w:pStyle w:val="Heading1"/>
        <w:spacing w:before="66" w:line="242" w:lineRule="auto"/>
      </w:pPr>
    </w:p>
    <w:p w14:paraId="1A1651F8" w14:textId="77777777" w:rsidR="00C65056" w:rsidRDefault="00C65056" w:rsidP="00C65056"/>
    <w:p w14:paraId="6553695D" w14:textId="77777777" w:rsidR="00C65056" w:rsidRDefault="00C65056" w:rsidP="00C65056">
      <w:pPr>
        <w:sectPr w:rsidR="00C65056" w:rsidSect="00C65056">
          <w:pgSz w:w="11930" w:h="16850"/>
          <w:pgMar w:top="640" w:right="851" w:bottom="720" w:left="851" w:header="0" w:footer="537" w:gutter="0"/>
          <w:cols w:space="720"/>
        </w:sectPr>
      </w:pPr>
    </w:p>
    <w:p w14:paraId="427DFBBB" w14:textId="77777777" w:rsidR="005524E8" w:rsidRPr="00D243AD" w:rsidRDefault="005524E8" w:rsidP="005524E8">
      <w:pPr>
        <w:pStyle w:val="Heading2"/>
        <w:spacing w:after="240"/>
        <w:ind w:left="221"/>
      </w:pPr>
      <w:bookmarkStart w:id="22" w:name="_Toc119679950"/>
      <w:r>
        <w:lastRenderedPageBreak/>
        <w:t>Glo</w:t>
      </w:r>
      <w:r w:rsidRPr="00D243AD">
        <w:t>ssary</w:t>
      </w:r>
      <w:bookmarkEnd w:id="22"/>
    </w:p>
    <w:p w14:paraId="762F10FB" w14:textId="77777777" w:rsidR="005524E8" w:rsidRPr="00D243AD" w:rsidRDefault="005524E8" w:rsidP="005524E8">
      <w:pPr>
        <w:spacing w:before="120" w:after="120"/>
      </w:pPr>
      <w:r w:rsidRPr="00D243AD">
        <w:rPr>
          <w:b/>
        </w:rPr>
        <w:t>Applicant</w:t>
      </w:r>
      <w:r w:rsidRPr="00D243AD">
        <w:t xml:space="preserve"> means the Administering </w:t>
      </w:r>
      <w:proofErr w:type="spellStart"/>
      <w:r w:rsidRPr="00D243AD">
        <w:t>Organisation</w:t>
      </w:r>
      <w:proofErr w:type="spellEnd"/>
      <w:r w:rsidRPr="00D243AD">
        <w:t xml:space="preserve">. </w:t>
      </w:r>
    </w:p>
    <w:p w14:paraId="06AB5FD4" w14:textId="77777777" w:rsidR="005524E8" w:rsidRPr="00D243AD" w:rsidRDefault="005524E8" w:rsidP="005524E8">
      <w:pPr>
        <w:spacing w:before="120" w:after="120"/>
      </w:pPr>
      <w:r w:rsidRPr="00D243AD">
        <w:rPr>
          <w:b/>
        </w:rPr>
        <w:t>Application</w:t>
      </w:r>
      <w:r w:rsidRPr="00D243AD">
        <w:t xml:space="preserve"> </w:t>
      </w:r>
      <w:r w:rsidRPr="00D243AD">
        <w:rPr>
          <w:rFonts w:eastAsia="Times New Roman"/>
          <w:lang w:eastAsia="en-AU"/>
        </w:rPr>
        <w:t xml:space="preserve">means a request for funding submitted through </w:t>
      </w:r>
      <w:r>
        <w:rPr>
          <w:rFonts w:eastAsia="Times New Roman"/>
          <w:lang w:eastAsia="en-AU"/>
        </w:rPr>
        <w:t>ONI-RMS</w:t>
      </w:r>
      <w:r w:rsidRPr="00D243AD">
        <w:rPr>
          <w:rFonts w:eastAsia="Times New Roman"/>
          <w:lang w:eastAsia="en-AU"/>
        </w:rPr>
        <w:t xml:space="preserve"> by an Administering </w:t>
      </w:r>
      <w:proofErr w:type="spellStart"/>
      <w:r w:rsidRPr="00D243AD">
        <w:rPr>
          <w:rFonts w:eastAsia="Times New Roman"/>
          <w:lang w:eastAsia="en-AU"/>
        </w:rPr>
        <w:t>Organisation</w:t>
      </w:r>
      <w:proofErr w:type="spellEnd"/>
      <w:r w:rsidRPr="00D243AD">
        <w:rPr>
          <w:rFonts w:eastAsia="Times New Roman"/>
          <w:lang w:eastAsia="en-AU"/>
        </w:rPr>
        <w:t xml:space="preserve"> seeking grant funding under a grant program. It includes the specifics of a proposed grant activity as well as the administrative information required to determine the eligibility of the application.</w:t>
      </w:r>
    </w:p>
    <w:p w14:paraId="7787F831" w14:textId="77777777" w:rsidR="005524E8" w:rsidRPr="00D243AD" w:rsidRDefault="005524E8" w:rsidP="005524E8">
      <w:pPr>
        <w:spacing w:before="120" w:after="120"/>
      </w:pPr>
      <w:r w:rsidRPr="00D243AD">
        <w:rPr>
          <w:b/>
        </w:rPr>
        <w:t>ARC</w:t>
      </w:r>
      <w:r w:rsidRPr="00D243AD">
        <w:t xml:space="preserve"> means the Australian Research Council, as established under the ARC Act. </w:t>
      </w:r>
    </w:p>
    <w:p w14:paraId="392CD5C4" w14:textId="77777777" w:rsidR="005524E8" w:rsidRPr="00D243AD" w:rsidRDefault="005524E8" w:rsidP="005524E8">
      <w:pPr>
        <w:spacing w:before="120" w:after="120"/>
        <w:rPr>
          <w:b/>
        </w:rPr>
      </w:pPr>
      <w:r w:rsidRPr="00D243AD">
        <w:rPr>
          <w:b/>
        </w:rPr>
        <w:t>ARC</w:t>
      </w:r>
      <w:r w:rsidRPr="00D243AD">
        <w:t xml:space="preserve"> </w:t>
      </w:r>
      <w:r w:rsidRPr="00D243AD">
        <w:rPr>
          <w:b/>
        </w:rPr>
        <w:t xml:space="preserve">Act </w:t>
      </w:r>
      <w:r w:rsidRPr="00D243AD">
        <w:t xml:space="preserve">means the </w:t>
      </w:r>
      <w:r w:rsidRPr="00D243AD">
        <w:rPr>
          <w:i/>
        </w:rPr>
        <w:t>Australian Research Council Act 2001</w:t>
      </w:r>
      <w:r w:rsidRPr="00D243AD">
        <w:t>.</w:t>
      </w:r>
    </w:p>
    <w:p w14:paraId="08118BE2" w14:textId="77777777" w:rsidR="005524E8" w:rsidRDefault="005524E8" w:rsidP="005524E8">
      <w:pPr>
        <w:spacing w:before="120" w:after="120"/>
        <w:rPr>
          <w:rFonts w:eastAsia="Times New Roman"/>
          <w:color w:val="0000FF"/>
          <w:u w:val="single"/>
        </w:rPr>
      </w:pPr>
      <w:r w:rsidRPr="00D243AD">
        <w:rPr>
          <w:b/>
        </w:rPr>
        <w:t>ARC website</w:t>
      </w:r>
      <w:r w:rsidRPr="00D243AD">
        <w:t xml:space="preserve"> means </w:t>
      </w:r>
      <w:r w:rsidRPr="00D243AD">
        <w:rPr>
          <w:rFonts w:eastAsia="Times New Roman"/>
        </w:rPr>
        <w:t xml:space="preserve">the website accessed using </w:t>
      </w:r>
      <w:hyperlink r:id="rId50" w:tooltip="https://www.arc.gov.au/" w:history="1">
        <w:r w:rsidRPr="00D243AD">
          <w:rPr>
            <w:rStyle w:val="Hyperlink"/>
            <w:rFonts w:eastAsia="Times New Roman"/>
          </w:rPr>
          <w:t>https://www.arc.gov.au/</w:t>
        </w:r>
      </w:hyperlink>
      <w:r w:rsidRPr="00D243AD">
        <w:rPr>
          <w:rFonts w:eastAsia="Times New Roman"/>
          <w:color w:val="0000FF"/>
          <w:u w:val="single"/>
        </w:rPr>
        <w:t>.</w:t>
      </w:r>
    </w:p>
    <w:p w14:paraId="2430221D" w14:textId="77777777" w:rsidR="005524E8" w:rsidRPr="007B3183" w:rsidRDefault="005524E8" w:rsidP="005524E8">
      <w:pPr>
        <w:spacing w:before="120" w:after="120"/>
        <w:rPr>
          <w:bCs/>
        </w:rPr>
      </w:pPr>
      <w:r>
        <w:rPr>
          <w:b/>
        </w:rPr>
        <w:t>A</w:t>
      </w:r>
      <w:r w:rsidRPr="00A1335D">
        <w:rPr>
          <w:b/>
        </w:rPr>
        <w:t>ssessment criteria</w:t>
      </w:r>
      <w:r>
        <w:rPr>
          <w:b/>
        </w:rPr>
        <w:t xml:space="preserve"> </w:t>
      </w:r>
      <w:proofErr w:type="gramStart"/>
      <w:r>
        <w:rPr>
          <w:bCs/>
        </w:rPr>
        <w:t>means</w:t>
      </w:r>
      <w:proofErr w:type="gramEnd"/>
      <w:r>
        <w:rPr>
          <w:bCs/>
        </w:rPr>
        <w:t xml:space="preserve"> </w:t>
      </w:r>
      <w:r w:rsidRPr="007B3183">
        <w:rPr>
          <w:bCs/>
        </w:rPr>
        <w:t>the specified principles or standards, against which applications will be considered. These criteria are also used to assess the merits of applications and, in the case of a competitive grant opportunity, to determine application rankings.</w:t>
      </w:r>
    </w:p>
    <w:p w14:paraId="6599712C" w14:textId="77777777" w:rsidR="005524E8" w:rsidRPr="00A146A4" w:rsidRDefault="005524E8" w:rsidP="005524E8">
      <w:pPr>
        <w:spacing w:before="120" w:after="120"/>
        <w:rPr>
          <w:rFonts w:eastAsia="Times New Roman"/>
        </w:rPr>
      </w:pPr>
      <w:r w:rsidRPr="00A146A4">
        <w:rPr>
          <w:rFonts w:eastAsia="Times New Roman"/>
          <w:b/>
          <w:bCs/>
        </w:rPr>
        <w:t>Australian National Intelligence community</w:t>
      </w:r>
      <w:r w:rsidRPr="00A146A4">
        <w:rPr>
          <w:rFonts w:eastAsia="Times New Roman"/>
        </w:rPr>
        <w:t xml:space="preserve"> comprises the six agencies that formerly made up the Australian Intelligence Community (AIC) — ONA, the Australian Signals Directorate (ASD), the Australian Geospatial-Intelligence </w:t>
      </w:r>
      <w:proofErr w:type="spellStart"/>
      <w:r w:rsidRPr="00A146A4">
        <w:rPr>
          <w:rFonts w:eastAsia="Times New Roman"/>
        </w:rPr>
        <w:t>Organisation</w:t>
      </w:r>
      <w:proofErr w:type="spellEnd"/>
      <w:r w:rsidRPr="00A146A4">
        <w:rPr>
          <w:rFonts w:eastAsia="Times New Roman"/>
        </w:rPr>
        <w:t xml:space="preserve"> (AGO), the Australian Secret Intelligence Service (ASIS), the Australian Security Intelligence </w:t>
      </w:r>
      <w:proofErr w:type="spellStart"/>
      <w:r w:rsidRPr="00A146A4">
        <w:rPr>
          <w:rFonts w:eastAsia="Times New Roman"/>
        </w:rPr>
        <w:t>Organisation</w:t>
      </w:r>
      <w:proofErr w:type="spellEnd"/>
      <w:r w:rsidRPr="00A146A4">
        <w:rPr>
          <w:rFonts w:eastAsia="Times New Roman"/>
        </w:rPr>
        <w:t xml:space="preserve"> (ASIO) and the Defence Intelligence </w:t>
      </w:r>
      <w:proofErr w:type="spellStart"/>
      <w:r w:rsidRPr="00A146A4">
        <w:rPr>
          <w:rFonts w:eastAsia="Times New Roman"/>
        </w:rPr>
        <w:t>Organisation</w:t>
      </w:r>
      <w:proofErr w:type="spellEnd"/>
      <w:r w:rsidRPr="00A146A4">
        <w:rPr>
          <w:rFonts w:eastAsia="Times New Roman"/>
        </w:rPr>
        <w:t xml:space="preserve"> (DIO) — as well as the Australian Criminal Intelligence Commission (ACIC) and the intelligence functions of the Australian Federal Police (AFP), Australian Transaction Reports and Analysis Centre (AUSTRAC) and The Department of Home Affairs.</w:t>
      </w:r>
    </w:p>
    <w:p w14:paraId="4A979F7E" w14:textId="77777777" w:rsidR="005524E8" w:rsidRPr="00D243AD" w:rsidRDefault="005524E8" w:rsidP="005524E8">
      <w:pPr>
        <w:spacing w:before="120" w:after="120"/>
      </w:pPr>
      <w:r w:rsidRPr="00D243AD">
        <w:rPr>
          <w:b/>
        </w:rPr>
        <w:t>Carriage 1</w:t>
      </w:r>
      <w:r w:rsidRPr="00D243AD">
        <w:t xml:space="preserve"> means the General Assessor with the primary responsibility for the application.</w:t>
      </w:r>
    </w:p>
    <w:p w14:paraId="35CE7DF0" w14:textId="77777777" w:rsidR="005524E8" w:rsidRPr="00D243AD" w:rsidRDefault="005524E8" w:rsidP="005524E8">
      <w:pPr>
        <w:spacing w:before="120" w:after="120"/>
        <w:rPr>
          <w:rFonts w:eastAsia="Times New Roman"/>
          <w:lang w:eastAsia="en-AU"/>
        </w:rPr>
      </w:pPr>
      <w:r w:rsidRPr="00D243AD">
        <w:rPr>
          <w:b/>
        </w:rPr>
        <w:t xml:space="preserve">Conflict of Interest (COI) </w:t>
      </w:r>
      <w:r w:rsidRPr="00D243AD">
        <w:rPr>
          <w:rFonts w:eastAsia="Times New Roman"/>
          <w:lang w:eastAsia="en-AU"/>
        </w:rPr>
        <w:t xml:space="preserve">means any conflict of interest, any risk of a conflict of interest and any apparent conflict of interest arising through a party engaging in any activity, participating in any association, holding any membership or obtaining any interest that is likely to conflict with or restrict that party participating in the </w:t>
      </w:r>
      <w:r>
        <w:rPr>
          <w:rFonts w:eastAsia="Times New Roman"/>
          <w:lang w:eastAsia="en-AU"/>
        </w:rPr>
        <w:t>Grant</w:t>
      </w:r>
      <w:r w:rsidRPr="00D243AD">
        <w:rPr>
          <w:rFonts w:eastAsia="Times New Roman"/>
          <w:lang w:eastAsia="en-AU"/>
        </w:rPr>
        <w:t xml:space="preserve">. The ARC </w:t>
      </w:r>
      <w:hyperlink r:id="rId51" w:tooltip="Conflict of Interest and Confidentiality Policy" w:history="1">
        <w:r w:rsidRPr="00D243AD">
          <w:rPr>
            <w:rStyle w:val="Hyperlink"/>
            <w:rFonts w:eastAsia="Times New Roman"/>
            <w:i/>
            <w:lang w:eastAsia="en-AU"/>
          </w:rPr>
          <w:t>Conflict of Interest and Confidentiality Policy</w:t>
        </w:r>
      </w:hyperlink>
      <w:r w:rsidRPr="00D243AD">
        <w:rPr>
          <w:rFonts w:eastAsia="Times New Roman"/>
          <w:lang w:eastAsia="en-AU"/>
        </w:rPr>
        <w:t xml:space="preserve"> is available on the ARC website. </w:t>
      </w:r>
    </w:p>
    <w:p w14:paraId="4DC23FDF" w14:textId="77777777" w:rsidR="005524E8" w:rsidRPr="00D243AD" w:rsidRDefault="005524E8" w:rsidP="005524E8">
      <w:pPr>
        <w:spacing w:before="120" w:after="120"/>
        <w:rPr>
          <w:b/>
        </w:rPr>
      </w:pPr>
      <w:r w:rsidRPr="00D243AD">
        <w:rPr>
          <w:b/>
        </w:rPr>
        <w:t xml:space="preserve">Detailed Assessment </w:t>
      </w:r>
      <w:r w:rsidRPr="00D243AD">
        <w:rPr>
          <w:rFonts w:eastAsia="Times New Roman"/>
          <w:lang w:eastAsia="en-AU"/>
        </w:rPr>
        <w:t xml:space="preserve">means an assessment process completed by a Detailed Assessor which involves an in-depth assessment of applications. A Detailed Assessment provides scores and comments against the </w:t>
      </w:r>
      <w:r w:rsidRPr="00D243AD">
        <w:t>grant opportunity</w:t>
      </w:r>
      <w:r w:rsidRPr="00D243AD">
        <w:rPr>
          <w:rFonts w:eastAsia="Times New Roman"/>
          <w:lang w:eastAsia="en-AU"/>
        </w:rPr>
        <w:t xml:space="preserve"> specific assessment criteria. The Detailed Assessment is then taken into consideration by General Assessors (i.e. </w:t>
      </w:r>
      <w:proofErr w:type="spellStart"/>
      <w:r w:rsidRPr="00D243AD">
        <w:rPr>
          <w:rFonts w:eastAsia="Times New Roman"/>
          <w:lang w:eastAsia="en-AU"/>
        </w:rPr>
        <w:t>CoE</w:t>
      </w:r>
      <w:proofErr w:type="spellEnd"/>
      <w:r w:rsidRPr="00D243AD">
        <w:rPr>
          <w:rFonts w:eastAsia="Times New Roman"/>
          <w:lang w:eastAsia="en-AU"/>
        </w:rPr>
        <w:t xml:space="preserve"> or SAC members) in the later stages of the peer review process.</w:t>
      </w:r>
    </w:p>
    <w:p w14:paraId="30192621" w14:textId="77777777" w:rsidR="005524E8" w:rsidRPr="00D243AD" w:rsidRDefault="005524E8" w:rsidP="005524E8">
      <w:pPr>
        <w:spacing w:before="120" w:after="120"/>
      </w:pPr>
      <w:r w:rsidRPr="00D243AD">
        <w:rPr>
          <w:b/>
        </w:rPr>
        <w:t>Detailed Assessors</w:t>
      </w:r>
      <w:r w:rsidRPr="00D243AD">
        <w:t xml:space="preserve"> </w:t>
      </w:r>
      <w:r w:rsidRPr="00D243AD">
        <w:rPr>
          <w:rFonts w:eastAsia="Times New Roman"/>
          <w:lang w:eastAsia="en-AU"/>
        </w:rPr>
        <w:t>means assessors drawn from the ARC’s assessor community who are assigned applications to review for their specific expertise in a field of research.</w:t>
      </w:r>
    </w:p>
    <w:p w14:paraId="4FD88AD7" w14:textId="77777777" w:rsidR="005524E8" w:rsidRDefault="005524E8" w:rsidP="005524E8">
      <w:pPr>
        <w:spacing w:before="120" w:after="120"/>
        <w:rPr>
          <w:i/>
        </w:rPr>
      </w:pPr>
      <w:r w:rsidRPr="00D243AD">
        <w:rPr>
          <w:b/>
        </w:rPr>
        <w:t>FOR Codes</w:t>
      </w:r>
      <w:r w:rsidRPr="00D243AD">
        <w:t xml:space="preserve"> means Field</w:t>
      </w:r>
      <w:r>
        <w:t>s</w:t>
      </w:r>
      <w:r w:rsidRPr="00D243AD">
        <w:t xml:space="preserve"> of Research Codes as defined in the Australian Bureau of Statistics’ </w:t>
      </w:r>
      <w:r w:rsidRPr="00D243AD">
        <w:rPr>
          <w:i/>
        </w:rPr>
        <w:t xml:space="preserve">Australian and New Zealand Standard Research Classification </w:t>
      </w:r>
      <w:r w:rsidRPr="00D243AD">
        <w:t>(ANZSRC)</w:t>
      </w:r>
      <w:r w:rsidRPr="00D243AD">
        <w:rPr>
          <w:i/>
        </w:rPr>
        <w:t xml:space="preserve"> </w:t>
      </w:r>
      <w:r w:rsidRPr="00D243AD">
        <w:t>(</w:t>
      </w:r>
      <w:r>
        <w:t>2020</w:t>
      </w:r>
      <w:r w:rsidRPr="00D243AD">
        <w:t>)</w:t>
      </w:r>
      <w:r w:rsidRPr="00D243AD">
        <w:rPr>
          <w:i/>
        </w:rPr>
        <w:t>.</w:t>
      </w:r>
    </w:p>
    <w:p w14:paraId="4153458E" w14:textId="77777777" w:rsidR="005524E8" w:rsidRPr="00DF5C42" w:rsidRDefault="005524E8" w:rsidP="005524E8">
      <w:pPr>
        <w:spacing w:before="120" w:after="120"/>
        <w:rPr>
          <w:iCs/>
        </w:rPr>
      </w:pPr>
      <w:r>
        <w:rPr>
          <w:b/>
          <w:bCs/>
          <w:iCs/>
        </w:rPr>
        <w:t xml:space="preserve">Funding Entity </w:t>
      </w:r>
      <w:r>
        <w:rPr>
          <w:iCs/>
        </w:rPr>
        <w:t>means the RGS client who is funding the grant.</w:t>
      </w:r>
    </w:p>
    <w:p w14:paraId="32A01E32" w14:textId="77777777" w:rsidR="005524E8" w:rsidRPr="00D243AD" w:rsidRDefault="005524E8" w:rsidP="005524E8">
      <w:pPr>
        <w:spacing w:before="120" w:after="120"/>
        <w:rPr>
          <w:b/>
        </w:rPr>
      </w:pPr>
      <w:r w:rsidRPr="00D243AD">
        <w:rPr>
          <w:b/>
        </w:rPr>
        <w:t xml:space="preserve">General Assessment </w:t>
      </w:r>
      <w:r w:rsidRPr="00D243AD">
        <w:rPr>
          <w:rFonts w:eastAsia="Times New Roman"/>
          <w:lang w:eastAsia="en-AU"/>
        </w:rPr>
        <w:t xml:space="preserve">means a review process completed by a General Assessor, taking into consideration the scores and comments provided by Detailed Assessors and the applicant Rejoinder. Scores on each of the relevant </w:t>
      </w:r>
      <w:r w:rsidRPr="00D243AD">
        <w:t>grant opportunity</w:t>
      </w:r>
      <w:r w:rsidRPr="00D243AD">
        <w:rPr>
          <w:rFonts w:eastAsia="Times New Roman"/>
          <w:lang w:eastAsia="en-AU"/>
        </w:rPr>
        <w:t xml:space="preserve"> assessment criteria are provided as part of the General Assessment.</w:t>
      </w:r>
    </w:p>
    <w:p w14:paraId="43B33430" w14:textId="77777777" w:rsidR="005524E8" w:rsidRPr="00D243AD" w:rsidRDefault="005524E8" w:rsidP="005524E8">
      <w:pPr>
        <w:spacing w:before="120" w:after="120"/>
      </w:pPr>
      <w:r w:rsidRPr="00D243AD">
        <w:rPr>
          <w:b/>
        </w:rPr>
        <w:t>General Assessors</w:t>
      </w:r>
      <w:r w:rsidRPr="00D243AD">
        <w:t xml:space="preserve"> </w:t>
      </w:r>
      <w:r w:rsidRPr="00D243AD">
        <w:rPr>
          <w:rFonts w:eastAsia="Times New Roman"/>
          <w:lang w:eastAsia="en-AU"/>
        </w:rPr>
        <w:t xml:space="preserve">means the members that make up a relevant grant opportunity’s Selection Advisory Committee (SAC). General Assessors </w:t>
      </w:r>
      <w:proofErr w:type="spellStart"/>
      <w:r w:rsidRPr="00D243AD">
        <w:rPr>
          <w:rFonts w:eastAsia="Times New Roman"/>
          <w:lang w:eastAsia="en-AU"/>
        </w:rPr>
        <w:t>utilise</w:t>
      </w:r>
      <w:proofErr w:type="spellEnd"/>
      <w:r w:rsidRPr="00D243AD">
        <w:rPr>
          <w:rFonts w:eastAsia="Times New Roman"/>
          <w:lang w:eastAsia="en-AU"/>
        </w:rPr>
        <w:t xml:space="preserve"> knowledge of their disciplinary areas and a broad understanding of intellectual and methodological issues and good research planning. Each application has a lead General Assessor (known as Carriage 1) who is typically close to the academic field of the application, and one or more General Assessors (known as Other Carriages) with supplementary expertise.</w:t>
      </w:r>
    </w:p>
    <w:p w14:paraId="4CE5EEFA" w14:textId="37FA787C" w:rsidR="005524E8" w:rsidRPr="00D243AD" w:rsidRDefault="005524E8" w:rsidP="005524E8">
      <w:pPr>
        <w:spacing w:before="120" w:after="120"/>
        <w:rPr>
          <w:b/>
        </w:rPr>
      </w:pPr>
      <w:r w:rsidRPr="00D243AD">
        <w:rPr>
          <w:b/>
        </w:rPr>
        <w:t xml:space="preserve">GrantConnect </w:t>
      </w:r>
      <w:r w:rsidRPr="00D243AD">
        <w:t>is</w:t>
      </w:r>
      <w:r w:rsidRPr="00D243AD">
        <w:rPr>
          <w:b/>
        </w:rPr>
        <w:t xml:space="preserve"> </w:t>
      </w:r>
      <w:r w:rsidRPr="00D243AD">
        <w:t xml:space="preserve">the Australian Government’s whole-of-government grants information system, which </w:t>
      </w:r>
      <w:proofErr w:type="spellStart"/>
      <w:r w:rsidRPr="00D243AD">
        <w:t>centralises</w:t>
      </w:r>
      <w:proofErr w:type="spellEnd"/>
      <w:r w:rsidRPr="00D243AD">
        <w:t xml:space="preserve"> the publication and reporting of Commonwealth grants in accordance with the C</w:t>
      </w:r>
      <w:r w:rsidR="00242155">
        <w:t>RGPs</w:t>
      </w:r>
      <w:r w:rsidRPr="00D243AD">
        <w:t>.</w:t>
      </w:r>
    </w:p>
    <w:p w14:paraId="2C0DC8FC" w14:textId="77777777" w:rsidR="005524E8" w:rsidRDefault="005524E8" w:rsidP="005524E8">
      <w:pPr>
        <w:spacing w:before="120" w:after="120"/>
        <w:rPr>
          <w:rFonts w:eastAsia="Times New Roman"/>
          <w:lang w:eastAsia="en-AU"/>
        </w:rPr>
      </w:pPr>
      <w:r w:rsidRPr="00D243AD">
        <w:rPr>
          <w:b/>
        </w:rPr>
        <w:t>Grant Guidelines</w:t>
      </w:r>
      <w:r w:rsidRPr="00D243AD">
        <w:t xml:space="preserve"> </w:t>
      </w:r>
      <w:r w:rsidRPr="00D243AD">
        <w:rPr>
          <w:rFonts w:eastAsia="Times New Roman"/>
          <w:lang w:eastAsia="en-AU"/>
        </w:rPr>
        <w:t xml:space="preserve">outline information for the relevant </w:t>
      </w:r>
      <w:r w:rsidRPr="00D243AD">
        <w:t>grant opportunity</w:t>
      </w:r>
      <w:r w:rsidRPr="00D243AD">
        <w:rPr>
          <w:rFonts w:eastAsia="Times New Roman"/>
          <w:lang w:eastAsia="en-AU"/>
        </w:rPr>
        <w:t>/</w:t>
      </w:r>
      <w:proofErr w:type="spellStart"/>
      <w:r w:rsidRPr="00D243AD">
        <w:rPr>
          <w:rFonts w:eastAsia="Times New Roman"/>
          <w:lang w:eastAsia="en-AU"/>
        </w:rPr>
        <w:t>ies</w:t>
      </w:r>
      <w:proofErr w:type="spellEnd"/>
      <w:r w:rsidRPr="00D243AD">
        <w:rPr>
          <w:rFonts w:eastAsia="Times New Roman"/>
          <w:lang w:eastAsia="en-AU"/>
        </w:rPr>
        <w:t xml:space="preserve"> relating to eligibility criteria, application process, assessment process, and any other additional accountability requirements that the ARC, on behalf of ONI, considers necessary.</w:t>
      </w:r>
    </w:p>
    <w:p w14:paraId="72710EB3" w14:textId="77777777" w:rsidR="0003038A" w:rsidRDefault="0003038A" w:rsidP="005524E8">
      <w:pPr>
        <w:spacing w:before="120" w:after="120"/>
        <w:rPr>
          <w:rFonts w:eastAsia="Times New Roman"/>
          <w:lang w:eastAsia="en-AU"/>
        </w:rPr>
      </w:pPr>
    </w:p>
    <w:p w14:paraId="2586535B" w14:textId="77777777" w:rsidR="0003038A" w:rsidRDefault="0003038A" w:rsidP="005524E8">
      <w:pPr>
        <w:spacing w:before="120" w:after="120"/>
        <w:rPr>
          <w:rFonts w:eastAsia="Times New Roman"/>
          <w:lang w:eastAsia="en-AU"/>
        </w:rPr>
      </w:pPr>
    </w:p>
    <w:p w14:paraId="6DE6A367" w14:textId="77777777" w:rsidR="0003038A" w:rsidRPr="00D243AD" w:rsidRDefault="0003038A" w:rsidP="005524E8">
      <w:pPr>
        <w:spacing w:before="120" w:after="120"/>
        <w:rPr>
          <w:rFonts w:eastAsia="Times New Roman"/>
          <w:lang w:eastAsia="en-AU"/>
        </w:rPr>
      </w:pPr>
    </w:p>
    <w:p w14:paraId="27E42F0F" w14:textId="49D2F81B" w:rsidR="005524E8" w:rsidRPr="00D243AD" w:rsidRDefault="005524E8" w:rsidP="005524E8">
      <w:pPr>
        <w:spacing w:before="120" w:after="120"/>
        <w:rPr>
          <w:rFonts w:eastAsia="Times New Roman"/>
          <w:lang w:eastAsia="en-AU"/>
        </w:rPr>
      </w:pPr>
      <w:r w:rsidRPr="00D243AD">
        <w:rPr>
          <w:rFonts w:eastAsia="Times New Roman"/>
          <w:b/>
          <w:bCs/>
          <w:lang w:eastAsia="en-AU"/>
        </w:rPr>
        <w:t>NI</w:t>
      </w:r>
      <w:r w:rsidR="00E92CF2">
        <w:rPr>
          <w:rFonts w:eastAsia="Times New Roman"/>
          <w:b/>
          <w:bCs/>
          <w:lang w:eastAsia="en-AU"/>
        </w:rPr>
        <w:t>DG</w:t>
      </w:r>
      <w:r w:rsidRPr="00D243AD">
        <w:rPr>
          <w:rFonts w:eastAsia="Times New Roman"/>
          <w:lang w:eastAsia="en-AU"/>
        </w:rPr>
        <w:t xml:space="preserve"> means the </w:t>
      </w:r>
      <w:r w:rsidR="00E92CF2" w:rsidRPr="00242155">
        <w:rPr>
          <w:rFonts w:eastAsia="Times New Roman"/>
          <w:i/>
          <w:iCs/>
          <w:lang w:eastAsia="en-AU"/>
        </w:rPr>
        <w:t>National Intelligence Discovery Grants</w:t>
      </w:r>
      <w:r w:rsidR="00E92CF2" w:rsidRPr="00D243AD">
        <w:rPr>
          <w:rFonts w:eastAsia="Times New Roman"/>
          <w:lang w:eastAsia="en-AU"/>
        </w:rPr>
        <w:t xml:space="preserve"> program, administered by </w:t>
      </w:r>
      <w:r w:rsidR="00E92CF2">
        <w:rPr>
          <w:rFonts w:eastAsia="Times New Roman"/>
          <w:lang w:eastAsia="en-AU"/>
        </w:rPr>
        <w:t>RGS</w:t>
      </w:r>
      <w:r w:rsidR="00E92CF2" w:rsidRPr="00D243AD">
        <w:rPr>
          <w:rFonts w:eastAsia="Times New Roman"/>
          <w:lang w:eastAsia="en-AU"/>
        </w:rPr>
        <w:t xml:space="preserve"> on behalf of ONI</w:t>
      </w:r>
      <w:r w:rsidR="00E92CF2">
        <w:rPr>
          <w:rFonts w:eastAsia="Times New Roman"/>
          <w:lang w:eastAsia="en-AU"/>
        </w:rPr>
        <w:t xml:space="preserve">. NIDG </w:t>
      </w:r>
      <w:r w:rsidR="00242155">
        <w:rPr>
          <w:rFonts w:eastAsia="Times New Roman"/>
          <w:lang w:eastAsia="en-AU"/>
        </w:rPr>
        <w:t>was formerly known as the</w:t>
      </w:r>
      <w:r w:rsidR="00E92CF2" w:rsidRPr="00D243AD">
        <w:rPr>
          <w:rFonts w:eastAsia="Times New Roman"/>
          <w:lang w:eastAsia="en-AU"/>
        </w:rPr>
        <w:t xml:space="preserve"> </w:t>
      </w:r>
      <w:r w:rsidRPr="00242155">
        <w:rPr>
          <w:rFonts w:eastAsia="Times New Roman"/>
          <w:i/>
          <w:iCs/>
          <w:lang w:eastAsia="en-AU"/>
        </w:rPr>
        <w:t>National Intelligence and Security Discovery Research Grants</w:t>
      </w:r>
      <w:r w:rsidRPr="00D243AD">
        <w:rPr>
          <w:rFonts w:eastAsia="Times New Roman"/>
          <w:lang w:eastAsia="en-AU"/>
        </w:rPr>
        <w:t xml:space="preserve"> </w:t>
      </w:r>
      <w:r w:rsidR="00242155">
        <w:rPr>
          <w:rFonts w:eastAsia="Times New Roman"/>
          <w:lang w:eastAsia="en-AU"/>
        </w:rPr>
        <w:t xml:space="preserve">(NISDRG) </w:t>
      </w:r>
      <w:r w:rsidRPr="00D243AD">
        <w:rPr>
          <w:rFonts w:eastAsia="Times New Roman"/>
          <w:lang w:eastAsia="en-AU"/>
        </w:rPr>
        <w:t>program</w:t>
      </w:r>
      <w:r w:rsidR="00242155">
        <w:rPr>
          <w:rFonts w:eastAsia="Times New Roman"/>
          <w:lang w:eastAsia="en-AU"/>
        </w:rPr>
        <w:t xml:space="preserve">. </w:t>
      </w:r>
    </w:p>
    <w:p w14:paraId="77EE1F2C" w14:textId="36B0DDDB" w:rsidR="005524E8" w:rsidRPr="00D243AD" w:rsidRDefault="005524E8" w:rsidP="005524E8">
      <w:pPr>
        <w:spacing w:before="120" w:after="120"/>
        <w:rPr>
          <w:b/>
        </w:rPr>
      </w:pPr>
      <w:r w:rsidRPr="00D243AD">
        <w:rPr>
          <w:rFonts w:eastAsia="Times New Roman"/>
          <w:b/>
          <w:bCs/>
          <w:lang w:eastAsia="en-AU"/>
        </w:rPr>
        <w:t>NIDG Delegate</w:t>
      </w:r>
      <w:r w:rsidRPr="00D243AD">
        <w:rPr>
          <w:rFonts w:eastAsia="Times New Roman"/>
          <w:lang w:eastAsia="en-AU"/>
        </w:rPr>
        <w:t xml:space="preserve"> means the person </w:t>
      </w:r>
      <w:r>
        <w:rPr>
          <w:rFonts w:eastAsia="Times New Roman"/>
          <w:lang w:eastAsia="en-AU"/>
        </w:rPr>
        <w:t>in RGS</w:t>
      </w:r>
      <w:r w:rsidRPr="00D243AD">
        <w:rPr>
          <w:rFonts w:eastAsia="Times New Roman"/>
          <w:lang w:eastAsia="en-AU"/>
        </w:rPr>
        <w:t xml:space="preserve"> who is </w:t>
      </w:r>
      <w:proofErr w:type="spellStart"/>
      <w:r w:rsidRPr="00D243AD">
        <w:rPr>
          <w:rFonts w:eastAsia="Times New Roman"/>
          <w:lang w:eastAsia="en-AU"/>
        </w:rPr>
        <w:t>authorised</w:t>
      </w:r>
      <w:proofErr w:type="spellEnd"/>
      <w:r w:rsidRPr="00D243AD">
        <w:rPr>
          <w:rFonts w:eastAsia="Times New Roman"/>
          <w:lang w:eastAsia="en-AU"/>
        </w:rPr>
        <w:t xml:space="preserve"> to approve decisions made by </w:t>
      </w:r>
      <w:r>
        <w:rPr>
          <w:rFonts w:eastAsia="Times New Roman"/>
          <w:lang w:eastAsia="en-AU"/>
        </w:rPr>
        <w:t>RGS</w:t>
      </w:r>
      <w:r w:rsidRPr="00D243AD">
        <w:rPr>
          <w:rFonts w:eastAsia="Times New Roman"/>
          <w:lang w:eastAsia="en-AU"/>
        </w:rPr>
        <w:t xml:space="preserve"> on behalf of </w:t>
      </w:r>
      <w:r>
        <w:rPr>
          <w:rFonts w:eastAsia="Times New Roman"/>
          <w:lang w:eastAsia="en-AU"/>
        </w:rPr>
        <w:t>Funding Entities</w:t>
      </w:r>
      <w:r w:rsidRPr="00D243AD">
        <w:rPr>
          <w:rFonts w:eastAsia="Times New Roman"/>
          <w:lang w:eastAsia="en-AU"/>
        </w:rPr>
        <w:t>.</w:t>
      </w:r>
    </w:p>
    <w:p w14:paraId="052EDB31" w14:textId="77777777" w:rsidR="005524E8" w:rsidRPr="00D243AD" w:rsidRDefault="005524E8" w:rsidP="005524E8">
      <w:pPr>
        <w:spacing w:before="120" w:after="120"/>
      </w:pPr>
      <w:r w:rsidRPr="00D243AD">
        <w:rPr>
          <w:b/>
          <w:bCs/>
        </w:rPr>
        <w:t xml:space="preserve">ONI </w:t>
      </w:r>
      <w:r w:rsidRPr="00D243AD">
        <w:t>means the Office of National Intelligence.</w:t>
      </w:r>
    </w:p>
    <w:p w14:paraId="719B922E" w14:textId="77777777" w:rsidR="005524E8" w:rsidRPr="00D243AD" w:rsidRDefault="005524E8" w:rsidP="005524E8">
      <w:pPr>
        <w:spacing w:before="120" w:after="120"/>
      </w:pPr>
      <w:r w:rsidRPr="00D243AD">
        <w:rPr>
          <w:b/>
        </w:rPr>
        <w:t xml:space="preserve">Other Carriage </w:t>
      </w:r>
      <w:r w:rsidRPr="00D243AD">
        <w:t>means the General Assessor with secondary or tertiary responsibility for the application.</w:t>
      </w:r>
    </w:p>
    <w:p w14:paraId="7843F56E" w14:textId="77777777" w:rsidR="005524E8" w:rsidRPr="00D243AD" w:rsidRDefault="005524E8" w:rsidP="005524E8">
      <w:pPr>
        <w:spacing w:before="120" w:after="120"/>
      </w:pPr>
      <w:r w:rsidRPr="00D243AD">
        <w:rPr>
          <w:b/>
        </w:rPr>
        <w:t xml:space="preserve">Participant </w:t>
      </w:r>
      <w:r w:rsidRPr="00D243AD">
        <w:t>means all named participants on an application (</w:t>
      </w:r>
      <w:proofErr w:type="spellStart"/>
      <w:r w:rsidRPr="00D243AD">
        <w:t>ie</w:t>
      </w:r>
      <w:proofErr w:type="spellEnd"/>
      <w:r w:rsidRPr="00D243AD">
        <w:t>. CIs, PIs); and all unnamed researchers such as postdoctoral researchers and postgraduate researchers working on a project.</w:t>
      </w:r>
    </w:p>
    <w:p w14:paraId="622B6D94" w14:textId="77777777" w:rsidR="005524E8" w:rsidRPr="00D243AD" w:rsidRDefault="005524E8" w:rsidP="005524E8">
      <w:pPr>
        <w:spacing w:before="120" w:after="120"/>
      </w:pPr>
      <w:r w:rsidRPr="00D243AD">
        <w:rPr>
          <w:b/>
        </w:rPr>
        <w:t>Rejoinder</w:t>
      </w:r>
      <w:r w:rsidRPr="00D243AD">
        <w:t xml:space="preserve"> </w:t>
      </w:r>
      <w:r w:rsidRPr="00D243AD">
        <w:rPr>
          <w:rFonts w:eastAsia="Times New Roman"/>
          <w:lang w:eastAsia="en-AU"/>
        </w:rPr>
        <w:t xml:space="preserve">means a process by which applicants are given an opportunity to respond to assessment comments made by Detailed Assessors via a written submission. Rejoinders are considered by the SAC during the moderation and </w:t>
      </w:r>
      <w:r>
        <w:rPr>
          <w:rFonts w:eastAsia="Times New Roman"/>
          <w:lang w:eastAsia="en-AU"/>
        </w:rPr>
        <w:t xml:space="preserve">shortlisting </w:t>
      </w:r>
      <w:r w:rsidRPr="00D243AD">
        <w:rPr>
          <w:rFonts w:eastAsia="Times New Roman"/>
          <w:lang w:eastAsia="en-AU"/>
        </w:rPr>
        <w:t>process.</w:t>
      </w:r>
    </w:p>
    <w:p w14:paraId="3717A0E8" w14:textId="77777777" w:rsidR="005524E8" w:rsidRDefault="005524E8" w:rsidP="005524E8">
      <w:pPr>
        <w:spacing w:before="120" w:after="120"/>
        <w:rPr>
          <w:bCs/>
        </w:rPr>
      </w:pPr>
      <w:r>
        <w:rPr>
          <w:b/>
        </w:rPr>
        <w:t xml:space="preserve">RGS </w:t>
      </w:r>
      <w:r>
        <w:rPr>
          <w:bCs/>
        </w:rPr>
        <w:t xml:space="preserve">means </w:t>
      </w:r>
      <w:r w:rsidRPr="00E92CF2">
        <w:rPr>
          <w:b/>
        </w:rPr>
        <w:t>Research Grants Services</w:t>
      </w:r>
      <w:r>
        <w:rPr>
          <w:bCs/>
        </w:rPr>
        <w:t>, a branch within the ARC established to provide grant provision services to external Australian Government departments for their grants within the research sector.</w:t>
      </w:r>
    </w:p>
    <w:p w14:paraId="2084AB77" w14:textId="446799CC" w:rsidR="005524E8" w:rsidRPr="00B45A1E" w:rsidRDefault="005524E8" w:rsidP="005524E8">
      <w:pPr>
        <w:spacing w:before="120" w:after="120"/>
        <w:rPr>
          <w:bCs/>
        </w:rPr>
      </w:pPr>
      <w:r w:rsidRPr="00186298">
        <w:rPr>
          <w:b/>
        </w:rPr>
        <w:t>RGS Website</w:t>
      </w:r>
      <w:r>
        <w:rPr>
          <w:bCs/>
        </w:rPr>
        <w:t xml:space="preserve"> </w:t>
      </w:r>
      <w:r w:rsidRPr="00D243AD">
        <w:t xml:space="preserve">means </w:t>
      </w:r>
      <w:r w:rsidRPr="00D243AD">
        <w:rPr>
          <w:rFonts w:eastAsia="Times New Roman"/>
        </w:rPr>
        <w:t xml:space="preserve">the website accessed using </w:t>
      </w:r>
      <w:hyperlink r:id="rId52" w:history="1">
        <w:r w:rsidR="00E92CF2" w:rsidRPr="00DA2101">
          <w:rPr>
            <w:rStyle w:val="Hyperlink"/>
            <w:rFonts w:eastAsia="Times New Roman"/>
            <w:sz w:val="22"/>
            <w:szCs w:val="22"/>
          </w:rPr>
          <w:t>https://www.researchgrants.gov.au/</w:t>
        </w:r>
      </w:hyperlink>
      <w:r w:rsidR="00E92CF2">
        <w:rPr>
          <w:rFonts w:eastAsia="Times New Roman"/>
        </w:rPr>
        <w:t xml:space="preserve"> </w:t>
      </w:r>
    </w:p>
    <w:p w14:paraId="1CB2BD23" w14:textId="34851178" w:rsidR="005524E8" w:rsidRPr="00D243AD" w:rsidRDefault="005524E8" w:rsidP="005524E8">
      <w:pPr>
        <w:spacing w:before="120" w:after="120"/>
        <w:rPr>
          <w:rStyle w:val="Hyperlink"/>
        </w:rPr>
      </w:pPr>
      <w:r w:rsidRPr="00E97F69">
        <w:rPr>
          <w:b/>
        </w:rPr>
        <w:t>RMS</w:t>
      </w:r>
      <w:r w:rsidRPr="00E97F69">
        <w:t xml:space="preserve"> means the Research Management System. Each grant opportunity under the NIDG program has a specific portal, through which applications, assessments, Rejoinders and the SAC meeting are managed. </w:t>
      </w:r>
      <w:r w:rsidR="00A023DC">
        <w:t>ID25</w:t>
      </w:r>
      <w:r w:rsidRPr="00E97F69">
        <w:t xml:space="preserve"> </w:t>
      </w:r>
      <w:proofErr w:type="spellStart"/>
      <w:r w:rsidRPr="00E97F69">
        <w:t>utilises</w:t>
      </w:r>
      <w:proofErr w:type="spellEnd"/>
      <w:r w:rsidRPr="00E97F69">
        <w:t xml:space="preserve"> the </w:t>
      </w:r>
      <w:hyperlink r:id="rId53" w:history="1">
        <w:r w:rsidRPr="00E97F69">
          <w:rPr>
            <w:rStyle w:val="Hyperlink"/>
          </w:rPr>
          <w:t>ONI RMS portal</w:t>
        </w:r>
      </w:hyperlink>
      <w:r w:rsidRPr="00E97F69">
        <w:t xml:space="preserve">. Further information on RMS and links to the specific NIDG RMS portals can be found on the ARC’s </w:t>
      </w:r>
      <w:hyperlink r:id="rId54" w:history="1">
        <w:r w:rsidRPr="00E97F69">
          <w:rPr>
            <w:rStyle w:val="Hyperlink"/>
          </w:rPr>
          <w:t>RMS information webpage</w:t>
        </w:r>
      </w:hyperlink>
      <w:r w:rsidRPr="00E97F69">
        <w:t>.</w:t>
      </w:r>
    </w:p>
    <w:p w14:paraId="100EB771" w14:textId="77777777" w:rsidR="005524E8" w:rsidRPr="00D243AD" w:rsidRDefault="005524E8" w:rsidP="005524E8">
      <w:pPr>
        <w:spacing w:before="120" w:after="120"/>
        <w:rPr>
          <w:b/>
        </w:rPr>
      </w:pPr>
      <w:r w:rsidRPr="00D243AD">
        <w:rPr>
          <w:b/>
        </w:rPr>
        <w:t xml:space="preserve">RMS Meeting App </w:t>
      </w:r>
      <w:r w:rsidRPr="00D243AD">
        <w:rPr>
          <w:rFonts w:eastAsia="Times New Roman"/>
          <w:lang w:eastAsia="en-AU"/>
        </w:rPr>
        <w:t xml:space="preserve">refers to the RMS meeting application available to SAC members in preparation for/and at the selection meeting. </w:t>
      </w:r>
    </w:p>
    <w:p w14:paraId="1FA027B8" w14:textId="77777777" w:rsidR="005524E8" w:rsidRPr="00D243AD" w:rsidRDefault="005524E8" w:rsidP="005524E8">
      <w:pPr>
        <w:spacing w:before="120" w:after="120"/>
      </w:pPr>
      <w:r w:rsidRPr="00D243AD">
        <w:rPr>
          <w:b/>
        </w:rPr>
        <w:t xml:space="preserve">Selection Advisory Committee (SAC) </w:t>
      </w:r>
      <w:r w:rsidRPr="00D243AD">
        <w:t xml:space="preserve">means a group of experts from academia and industry appointed to assist the </w:t>
      </w:r>
      <w:r>
        <w:t>RGS</w:t>
      </w:r>
      <w:r w:rsidRPr="00D243AD">
        <w:t xml:space="preserve"> to evaluate applications and to provide a </w:t>
      </w:r>
      <w:r>
        <w:t>shortlist of meritorious grants</w:t>
      </w:r>
      <w:r w:rsidRPr="00D243AD">
        <w:t xml:space="preserve"> for funding, which will be provided to the funding agency/</w:t>
      </w:r>
      <w:proofErr w:type="spellStart"/>
      <w:r w:rsidRPr="00D243AD">
        <w:t>ies</w:t>
      </w:r>
      <w:proofErr w:type="spellEnd"/>
      <w:r w:rsidRPr="00D243AD">
        <w:t xml:space="preserve"> for approval. A SAC may be drawn from the ARC College of Experts.</w:t>
      </w:r>
    </w:p>
    <w:p w14:paraId="5E208420" w14:textId="1C749291" w:rsidR="005524E8" w:rsidRDefault="005524E8" w:rsidP="005524E8">
      <w:pPr>
        <w:spacing w:before="120" w:after="120"/>
        <w:rPr>
          <w:rFonts w:eastAsia="Times New Roman"/>
          <w:lang w:eastAsia="en-AU"/>
        </w:rPr>
      </w:pPr>
      <w:r w:rsidRPr="00D243AD">
        <w:rPr>
          <w:b/>
        </w:rPr>
        <w:t>Scoring Matrix</w:t>
      </w:r>
      <w:r w:rsidRPr="00D243AD">
        <w:t xml:space="preserve"> </w:t>
      </w:r>
      <w:r w:rsidRPr="00D243AD">
        <w:rPr>
          <w:rFonts w:eastAsia="Times New Roman"/>
          <w:lang w:eastAsia="en-AU"/>
        </w:rPr>
        <w:t xml:space="preserve">refers a set of guidelines provided to assessors on the degree of merit associated with </w:t>
      </w:r>
      <w:proofErr w:type="gramStart"/>
      <w:r w:rsidRPr="00D243AD">
        <w:rPr>
          <w:rFonts w:eastAsia="Times New Roman"/>
          <w:lang w:eastAsia="en-AU"/>
        </w:rPr>
        <w:t>particular scores</w:t>
      </w:r>
      <w:proofErr w:type="gramEnd"/>
      <w:r w:rsidRPr="00D243AD">
        <w:rPr>
          <w:rFonts w:eastAsia="Times New Roman"/>
          <w:lang w:eastAsia="en-AU"/>
        </w:rPr>
        <w:t xml:space="preserve"> in relation to the NIDG </w:t>
      </w:r>
      <w:r w:rsidRPr="00D243AD">
        <w:t>grant opportunity</w:t>
      </w:r>
      <w:r w:rsidRPr="00D243AD">
        <w:rPr>
          <w:rFonts w:eastAsia="Times New Roman"/>
          <w:lang w:eastAsia="en-AU"/>
        </w:rPr>
        <w:t xml:space="preserve"> assessment criteria.</w:t>
      </w:r>
    </w:p>
    <w:p w14:paraId="2079A801" w14:textId="77777777" w:rsidR="005524E8" w:rsidRPr="00D243AD" w:rsidRDefault="005524E8" w:rsidP="005524E8">
      <w:pPr>
        <w:spacing w:before="120" w:after="120"/>
        <w:rPr>
          <w:rFonts w:eastAsia="Times New Roman" w:cs="Times New Roman"/>
          <w:b/>
          <w:bCs/>
          <w:sz w:val="28"/>
          <w:szCs w:val="36"/>
          <w:lang w:eastAsia="en-AU"/>
        </w:rPr>
      </w:pPr>
      <w:r>
        <w:rPr>
          <w:rFonts w:eastAsia="Times New Roman"/>
          <w:b/>
          <w:bCs/>
          <w:lang w:eastAsia="en-AU"/>
        </w:rPr>
        <w:t xml:space="preserve">SRO </w:t>
      </w:r>
      <w:r>
        <w:rPr>
          <w:rFonts w:eastAsia="Times New Roman"/>
          <w:lang w:eastAsia="en-AU"/>
        </w:rPr>
        <w:t>means the Senior Responsible Officer within RGS.</w:t>
      </w:r>
    </w:p>
    <w:p w14:paraId="0EE02866" w14:textId="77777777" w:rsidR="00F85D86" w:rsidRDefault="00F85D86">
      <w:pPr>
        <w:pStyle w:val="Heading1"/>
        <w:spacing w:before="66" w:line="242" w:lineRule="auto"/>
      </w:pPr>
    </w:p>
    <w:p w14:paraId="0AB90FF6" w14:textId="77777777" w:rsidR="00145E7D" w:rsidRDefault="00145E7D" w:rsidP="00145E7D"/>
    <w:p w14:paraId="78A5F4B4" w14:textId="77777777" w:rsidR="00145E7D" w:rsidRDefault="00145E7D" w:rsidP="00145E7D">
      <w:pPr>
        <w:sectPr w:rsidR="00145E7D" w:rsidSect="00145E7D">
          <w:pgSz w:w="11930" w:h="16850"/>
          <w:pgMar w:top="640" w:right="851" w:bottom="720" w:left="851" w:header="0" w:footer="537" w:gutter="0"/>
          <w:cols w:space="720"/>
        </w:sectPr>
      </w:pPr>
    </w:p>
    <w:p w14:paraId="5423B740" w14:textId="77777777" w:rsidR="00766C1C" w:rsidRPr="00D243AD" w:rsidRDefault="00766C1C" w:rsidP="00766C1C">
      <w:pPr>
        <w:pStyle w:val="Heading2"/>
        <w:spacing w:after="240"/>
        <w:ind w:left="221"/>
      </w:pPr>
      <w:bookmarkStart w:id="23" w:name="_Toc119679951"/>
      <w:r w:rsidRPr="00D243AD">
        <w:lastRenderedPageBreak/>
        <w:t>Frequently Asked Questions</w:t>
      </w:r>
      <w:bookmarkEnd w:id="23"/>
    </w:p>
    <w:p w14:paraId="7939E258" w14:textId="77777777" w:rsidR="00766C1C" w:rsidRPr="00E97F69" w:rsidRDefault="00766C1C" w:rsidP="00766C1C">
      <w:pPr>
        <w:rPr>
          <w:b/>
          <w:i/>
        </w:rPr>
      </w:pPr>
      <w:bookmarkStart w:id="24" w:name="_Hlk60993452"/>
      <w:r w:rsidRPr="00E97F69">
        <w:rPr>
          <w:b/>
          <w:i/>
        </w:rPr>
        <w:t>Why do I have to keep changing my password for RMS?</w:t>
      </w:r>
    </w:p>
    <w:p w14:paraId="3CAD50D7" w14:textId="77777777" w:rsidR="00766C1C" w:rsidRPr="00D243AD" w:rsidRDefault="00766C1C" w:rsidP="00766C1C">
      <w:pPr>
        <w:spacing w:before="120" w:after="120"/>
      </w:pPr>
      <w:r w:rsidRPr="00E97F69">
        <w:t xml:space="preserve">The Australian Research Council is a </w:t>
      </w:r>
      <w:proofErr w:type="gramStart"/>
      <w:r w:rsidRPr="00E97F69">
        <w:t>Government</w:t>
      </w:r>
      <w:proofErr w:type="gramEnd"/>
      <w:r w:rsidRPr="00E97F69">
        <w:t xml:space="preserve"> entity and as such, our systems must comply with the whole-of-government security policy. The </w:t>
      </w:r>
      <w:hyperlink r:id="rId55" w:history="1">
        <w:r w:rsidRPr="00E97F69">
          <w:rPr>
            <w:rStyle w:val="Hyperlink"/>
          </w:rPr>
          <w:t>Australian Government Information Security Manual</w:t>
        </w:r>
      </w:hyperlink>
      <w:r w:rsidRPr="00E97F69">
        <w:t xml:space="preserve"> is set out by the Australian Signals Directorate and is publicly available for you to access. </w:t>
      </w:r>
      <w:bookmarkEnd w:id="24"/>
    </w:p>
    <w:p w14:paraId="60032025" w14:textId="77777777" w:rsidR="00766C1C" w:rsidRPr="00D243AD" w:rsidRDefault="00766C1C" w:rsidP="00766C1C">
      <w:pPr>
        <w:spacing w:before="120" w:after="120"/>
      </w:pPr>
      <w:r w:rsidRPr="00D243AD">
        <w:t xml:space="preserve">These polices are put in place to protect the information within Australian Government systems, including personal information relating to our </w:t>
      </w:r>
      <w:r>
        <w:t xml:space="preserve">RGS </w:t>
      </w:r>
      <w:r w:rsidRPr="00D243AD">
        <w:t xml:space="preserve">assessors. The increasing use of technology as a way of doing our business requires us to strengthen our information security. </w:t>
      </w:r>
    </w:p>
    <w:p w14:paraId="72F515B0" w14:textId="77777777" w:rsidR="00766C1C" w:rsidRPr="00D243AD" w:rsidRDefault="00766C1C" w:rsidP="00766C1C"/>
    <w:p w14:paraId="3F4DF082" w14:textId="77777777" w:rsidR="00766C1C" w:rsidRPr="00D243AD" w:rsidRDefault="00766C1C" w:rsidP="00766C1C">
      <w:pPr>
        <w:rPr>
          <w:b/>
          <w:i/>
        </w:rPr>
      </w:pPr>
      <w:r w:rsidRPr="00D243AD">
        <w:rPr>
          <w:b/>
          <w:i/>
        </w:rPr>
        <w:t>What if I’m not sure if I have a conflict of interest or not?</w:t>
      </w:r>
    </w:p>
    <w:p w14:paraId="2C107089" w14:textId="4DE5F51B" w:rsidR="00766C1C" w:rsidRPr="00D243AD" w:rsidRDefault="00766C1C" w:rsidP="00766C1C">
      <w:r w:rsidRPr="00D243AD">
        <w:t xml:space="preserve">The </w:t>
      </w:r>
      <w:hyperlink r:id="rId56" w:tooltip="ARC’s Conflict of Interest and Confidentiality Policy" w:history="1">
        <w:r w:rsidRPr="00D243AD">
          <w:rPr>
            <w:rStyle w:val="Hyperlink"/>
            <w:i/>
          </w:rPr>
          <w:t>ARC’s Conflict of Interest and Confidentiality Policy</w:t>
        </w:r>
      </w:hyperlink>
      <w:r w:rsidRPr="00D243AD">
        <w:t xml:space="preserve"> provides guidance on conflicts. Further guidance is provided through </w:t>
      </w:r>
      <w:hyperlink r:id="rId57" w:tooltip="Identifying and Handling Conflicts of Interest in NCGP processes" w:history="1">
        <w:r w:rsidRPr="00D243AD">
          <w:rPr>
            <w:rStyle w:val="Hyperlink"/>
            <w:i/>
          </w:rPr>
          <w:t>Identifying and Handling Conflicts of Interest in NCGP processes</w:t>
        </w:r>
      </w:hyperlink>
      <w:r w:rsidRPr="00D243AD">
        <w:rPr>
          <w:i/>
        </w:rPr>
        <w:t>.</w:t>
      </w:r>
      <w:r w:rsidRPr="00D243AD">
        <w:t xml:space="preserve"> Where there is still doubt, assessors should email the</w:t>
      </w:r>
      <w:r w:rsidR="00A023DC">
        <w:t xml:space="preserve"> RGS Team (N</w:t>
      </w:r>
      <w:r w:rsidR="00A023DC" w:rsidRPr="00D243AD">
        <w:t>IDG</w:t>
      </w:r>
      <w:r w:rsidR="00A023DC">
        <w:t>)</w:t>
      </w:r>
      <w:r w:rsidRPr="00D243AD">
        <w:t>via</w:t>
      </w:r>
      <w:r w:rsidRPr="00D243AD">
        <w:rPr>
          <w:b/>
        </w:rPr>
        <w:t xml:space="preserve"> </w:t>
      </w:r>
      <w:hyperlink r:id="rId58" w:history="1">
        <w:r w:rsidR="007F52AF" w:rsidRPr="00DA2101">
          <w:rPr>
            <w:rStyle w:val="Hyperlink"/>
            <w:bCs/>
          </w:rPr>
          <w:t>ARC-NIDG@arc.gov.au</w:t>
        </w:r>
      </w:hyperlink>
      <w:r w:rsidRPr="00D243AD">
        <w:rPr>
          <w:bCs/>
        </w:rPr>
        <w:t xml:space="preserve"> </w:t>
      </w:r>
      <w:r w:rsidRPr="00D243AD">
        <w:t xml:space="preserve">for advice. </w:t>
      </w:r>
    </w:p>
    <w:p w14:paraId="0DBA1249" w14:textId="77777777" w:rsidR="00766C1C" w:rsidRPr="00D243AD" w:rsidRDefault="00766C1C" w:rsidP="00766C1C"/>
    <w:p w14:paraId="365C3E2E" w14:textId="77777777" w:rsidR="00766C1C" w:rsidRPr="00D243AD" w:rsidRDefault="00766C1C" w:rsidP="00766C1C">
      <w:pPr>
        <w:rPr>
          <w:b/>
          <w:i/>
        </w:rPr>
      </w:pPr>
      <w:r w:rsidRPr="00D243AD">
        <w:rPr>
          <w:b/>
          <w:i/>
        </w:rPr>
        <w:t>What if I pick up eligibility issues as part of my assessment?</w:t>
      </w:r>
    </w:p>
    <w:p w14:paraId="0BCA4561" w14:textId="09F8FA48" w:rsidR="00766C1C" w:rsidRPr="00D243AD" w:rsidRDefault="00766C1C" w:rsidP="00766C1C">
      <w:r w:rsidRPr="00D243AD">
        <w:t xml:space="preserve">Eligibility is managed as a separate process to the peer review process. Any eligibility issues should be emailed to the </w:t>
      </w:r>
      <w:r w:rsidR="00A023DC">
        <w:t>RGS Team (NI</w:t>
      </w:r>
      <w:r w:rsidRPr="00D243AD">
        <w:t>DG</w:t>
      </w:r>
      <w:r w:rsidR="00A023DC">
        <w:t xml:space="preserve">) </w:t>
      </w:r>
      <w:r w:rsidRPr="00D243AD">
        <w:t>via</w:t>
      </w:r>
      <w:r w:rsidRPr="00D243AD">
        <w:rPr>
          <w:b/>
        </w:rPr>
        <w:t xml:space="preserve"> </w:t>
      </w:r>
      <w:hyperlink r:id="rId59" w:history="1">
        <w:r w:rsidR="007F52AF" w:rsidRPr="00DA2101">
          <w:rPr>
            <w:rStyle w:val="Hyperlink"/>
            <w:bCs/>
          </w:rPr>
          <w:t>ARC-NIDG@arc.gov.au</w:t>
        </w:r>
      </w:hyperlink>
      <w:r w:rsidRPr="00D243AD">
        <w:t xml:space="preserve"> for investigation. Assessments should be completed based on the merit of the application. It is important not to include potential eligibility issues in assessments. </w:t>
      </w:r>
    </w:p>
    <w:p w14:paraId="69D44578" w14:textId="77777777" w:rsidR="00766C1C" w:rsidRPr="00D243AD" w:rsidRDefault="00766C1C" w:rsidP="00766C1C"/>
    <w:p w14:paraId="0F7A0562" w14:textId="77777777" w:rsidR="00766C1C" w:rsidRPr="00D243AD" w:rsidRDefault="00766C1C" w:rsidP="00766C1C">
      <w:pPr>
        <w:rPr>
          <w:b/>
          <w:i/>
        </w:rPr>
      </w:pPr>
      <w:r w:rsidRPr="00D243AD">
        <w:rPr>
          <w:b/>
          <w:i/>
        </w:rPr>
        <w:t>Why can’t I see the ‘submit’ button?</w:t>
      </w:r>
    </w:p>
    <w:p w14:paraId="572D2C95" w14:textId="77777777" w:rsidR="00766C1C" w:rsidRPr="00D243AD" w:rsidRDefault="00766C1C" w:rsidP="00766C1C">
      <w:r w:rsidRPr="00D243AD">
        <w:t xml:space="preserve">The most common reason for the ‘submit’ button not showing is because the applications you are reviewing have not been ranked. You must select your rankings for each group of </w:t>
      </w:r>
      <w:r w:rsidRPr="00D243AD" w:rsidDel="00082668">
        <w:t>equally</w:t>
      </w:r>
      <w:r w:rsidRPr="00D243AD">
        <w:t xml:space="preserve"> scored applications before they can be submitted. </w:t>
      </w:r>
    </w:p>
    <w:p w14:paraId="7B1441DE" w14:textId="77777777" w:rsidR="00766C1C" w:rsidRPr="00D243AD" w:rsidRDefault="00766C1C" w:rsidP="00766C1C"/>
    <w:p w14:paraId="532FD783" w14:textId="77777777" w:rsidR="00766C1C" w:rsidRPr="00D243AD" w:rsidRDefault="00766C1C" w:rsidP="00766C1C">
      <w:pPr>
        <w:rPr>
          <w:b/>
          <w:i/>
        </w:rPr>
      </w:pPr>
      <w:r w:rsidRPr="00D243AD">
        <w:rPr>
          <w:b/>
          <w:i/>
        </w:rPr>
        <w:t>Why have I lost the assessments I have been working on?</w:t>
      </w:r>
    </w:p>
    <w:p w14:paraId="6D6B8BC9" w14:textId="77777777" w:rsidR="00766C1C" w:rsidRPr="00D243AD" w:rsidRDefault="00766C1C" w:rsidP="00766C1C">
      <w:r w:rsidRPr="00D243AD">
        <w:t>The most common reason for assessments to be lost is when an assessor has two sessions of RMS open at the same time</w:t>
      </w:r>
      <w:r>
        <w:t>.</w:t>
      </w:r>
      <w:r w:rsidRPr="00D243AD">
        <w:t xml:space="preserve"> It is best practice to only have one session of RMS open at a time and to ensure you save your assessments regularly.</w:t>
      </w:r>
    </w:p>
    <w:p w14:paraId="51DE9DFF" w14:textId="77777777" w:rsidR="00766C1C" w:rsidRPr="00D243AD" w:rsidRDefault="00766C1C" w:rsidP="00766C1C">
      <w:pPr>
        <w:rPr>
          <w:b/>
        </w:rPr>
      </w:pPr>
    </w:p>
    <w:p w14:paraId="646022C4" w14:textId="77777777" w:rsidR="00766C1C" w:rsidRPr="00D243AD" w:rsidRDefault="00766C1C" w:rsidP="00766C1C">
      <w:pPr>
        <w:rPr>
          <w:b/>
          <w:sz w:val="24"/>
        </w:rPr>
      </w:pPr>
      <w:r w:rsidRPr="00D243AD">
        <w:rPr>
          <w:b/>
          <w:sz w:val="24"/>
        </w:rPr>
        <w:t>For General Assessors</w:t>
      </w:r>
    </w:p>
    <w:p w14:paraId="57229EF4" w14:textId="77777777" w:rsidR="00766C1C" w:rsidRPr="00D243AD" w:rsidRDefault="00766C1C" w:rsidP="00766C1C">
      <w:pPr>
        <w:rPr>
          <w:b/>
          <w:i/>
        </w:rPr>
      </w:pPr>
    </w:p>
    <w:p w14:paraId="6638EA1A" w14:textId="77777777" w:rsidR="00766C1C" w:rsidRPr="00D243AD" w:rsidRDefault="00766C1C" w:rsidP="00766C1C">
      <w:pPr>
        <w:rPr>
          <w:b/>
          <w:i/>
        </w:rPr>
      </w:pPr>
      <w:r w:rsidRPr="00D243AD">
        <w:rPr>
          <w:b/>
          <w:i/>
        </w:rPr>
        <w:t>When do I submit my assessments?</w:t>
      </w:r>
    </w:p>
    <w:p w14:paraId="3079E421" w14:textId="77777777" w:rsidR="00766C1C" w:rsidRPr="00D243AD" w:rsidRDefault="00766C1C" w:rsidP="00766C1C">
      <w:r w:rsidRPr="00D243AD">
        <w:t xml:space="preserve">General Assessors will be advised via email regarding the due date to save assessments in </w:t>
      </w:r>
      <w:r>
        <w:t>ONI-RMS</w:t>
      </w:r>
      <w:r w:rsidRPr="00D243AD">
        <w:t xml:space="preserve">, and the slightly later due date to submit assessments in </w:t>
      </w:r>
      <w:r>
        <w:t>ONI-RMS</w:t>
      </w:r>
      <w:r w:rsidRPr="00D243AD">
        <w:t xml:space="preserve">. You should not submit any assessments until after the Detailed Assessments have been completed and Rejoinders have closed. You should review the Detailed Assessments and Rejoinders and amend your initial scores if required. Your scores should then be saved in </w:t>
      </w:r>
      <w:r>
        <w:t>ONI-RMS</w:t>
      </w:r>
      <w:r w:rsidRPr="00D243AD">
        <w:t xml:space="preserve"> (</w:t>
      </w:r>
      <w:r w:rsidRPr="00D243AD">
        <w:rPr>
          <w:b/>
          <w:u w:val="single"/>
        </w:rPr>
        <w:t>not submitted</w:t>
      </w:r>
      <w:r w:rsidRPr="00D243AD">
        <w:t xml:space="preserve">) by the earlier deadline, to facilitate discussion with your other carriages. Following this discussion, please submit your assessments by the final deadline. </w:t>
      </w:r>
    </w:p>
    <w:p w14:paraId="4F31830E" w14:textId="77777777" w:rsidR="00766C1C" w:rsidRPr="00D243AD" w:rsidRDefault="00766C1C" w:rsidP="00766C1C">
      <w:pPr>
        <w:rPr>
          <w:b/>
          <w:i/>
        </w:rPr>
      </w:pPr>
    </w:p>
    <w:p w14:paraId="397D8B59" w14:textId="77777777" w:rsidR="00766C1C" w:rsidRPr="00D243AD" w:rsidRDefault="00766C1C" w:rsidP="00766C1C">
      <w:pPr>
        <w:keepNext/>
        <w:rPr>
          <w:b/>
          <w:i/>
        </w:rPr>
      </w:pPr>
      <w:r w:rsidRPr="00D243AD">
        <w:rPr>
          <w:b/>
          <w:i/>
        </w:rPr>
        <w:t>Why can’t I see the Detailed Assessments and Rejoinders?</w:t>
      </w:r>
    </w:p>
    <w:p w14:paraId="2057B851" w14:textId="77777777" w:rsidR="00766C1C" w:rsidRPr="007F6156" w:rsidRDefault="00766C1C" w:rsidP="00766C1C">
      <w:r w:rsidRPr="00D243AD">
        <w:t xml:space="preserve">You will not be able to view the Detailed Assessments or Rejoinders until those modules have been closed in </w:t>
      </w:r>
      <w:r>
        <w:t>ONI-RMS</w:t>
      </w:r>
      <w:r w:rsidRPr="00D243AD">
        <w:t>. You will be notified when you have access to the Detailed Assessments and Rejoinders.</w:t>
      </w:r>
      <w:r w:rsidRPr="007F6156">
        <w:t xml:space="preserve"> </w:t>
      </w:r>
    </w:p>
    <w:p w14:paraId="76FB0F97" w14:textId="77777777" w:rsidR="00C65056" w:rsidRDefault="00C65056">
      <w:pPr>
        <w:pStyle w:val="Heading1"/>
        <w:spacing w:before="66" w:line="242" w:lineRule="auto"/>
      </w:pPr>
    </w:p>
    <w:p w14:paraId="47511D33" w14:textId="77777777" w:rsidR="0074338D" w:rsidRDefault="0074338D">
      <w:bookmarkStart w:id="25" w:name="_bookmark17"/>
      <w:bookmarkEnd w:id="25"/>
    </w:p>
    <w:sectPr w:rsidR="0074338D" w:rsidSect="001B7A8D">
      <w:pgSz w:w="11930" w:h="16850"/>
      <w:pgMar w:top="680" w:right="851" w:bottom="720" w:left="851" w:header="0" w:footer="5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1EFC6" w14:textId="77777777" w:rsidR="0011646F" w:rsidRDefault="0011646F">
      <w:r>
        <w:separator/>
      </w:r>
    </w:p>
  </w:endnote>
  <w:endnote w:type="continuationSeparator" w:id="0">
    <w:p w14:paraId="774E769B" w14:textId="77777777" w:rsidR="0011646F" w:rsidRDefault="0011646F">
      <w:r>
        <w:continuationSeparator/>
      </w:r>
    </w:p>
  </w:endnote>
  <w:endnote w:type="continuationNotice" w:id="1">
    <w:p w14:paraId="7C4203E3" w14:textId="77777777" w:rsidR="0011646F" w:rsidRDefault="001164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albaum Display Light">
    <w:charset w:val="00"/>
    <w:family w:val="roman"/>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11D4F" w14:textId="36DE06FD" w:rsidR="00A80146" w:rsidRPr="002507AD" w:rsidRDefault="002507AD" w:rsidP="002507AD">
    <w:pPr>
      <w:pStyle w:val="Footer"/>
    </w:pPr>
    <w:r w:rsidRPr="00C11317">
      <w:rPr>
        <w:i/>
        <w:iCs/>
        <w:sz w:val="18"/>
        <w:szCs w:val="18"/>
      </w:rPr>
      <w:t>RGS General Assessor Handbook for NIDG (ID25)</w:t>
    </w:r>
    <w:r>
      <w:rPr>
        <w:i/>
        <w:iCs/>
        <w:sz w:val="18"/>
        <w:szCs w:val="18"/>
      </w:rPr>
      <w:tab/>
    </w:r>
    <w:r>
      <w:rPr>
        <w:i/>
        <w:iCs/>
        <w:sz w:val="18"/>
        <w:szCs w:val="18"/>
      </w:rPr>
      <w:tab/>
    </w:r>
    <w:r>
      <w:rPr>
        <w:i/>
        <w:iCs/>
        <w:sz w:val="18"/>
        <w:szCs w:val="18"/>
      </w:rPr>
      <w:tab/>
      <w:t xml:space="preserve">Page </w:t>
    </w:r>
    <w:sdt>
      <w:sdtPr>
        <w:id w:val="-20745751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45373" w14:textId="77777777" w:rsidR="0011646F" w:rsidRDefault="0011646F">
      <w:r>
        <w:separator/>
      </w:r>
    </w:p>
  </w:footnote>
  <w:footnote w:type="continuationSeparator" w:id="0">
    <w:p w14:paraId="32706A2B" w14:textId="77777777" w:rsidR="0011646F" w:rsidRDefault="0011646F">
      <w:r>
        <w:continuationSeparator/>
      </w:r>
    </w:p>
  </w:footnote>
  <w:footnote w:type="continuationNotice" w:id="1">
    <w:p w14:paraId="78640C1A" w14:textId="77777777" w:rsidR="0011646F" w:rsidRDefault="001164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7DB8"/>
    <w:multiLevelType w:val="hybridMultilevel"/>
    <w:tmpl w:val="9FCA7D26"/>
    <w:lvl w:ilvl="0" w:tplc="0C090001">
      <w:start w:val="1"/>
      <w:numFmt w:val="bullet"/>
      <w:lvlText w:val=""/>
      <w:lvlJc w:val="left"/>
      <w:pPr>
        <w:ind w:left="3019" w:hanging="360"/>
      </w:pPr>
      <w:rPr>
        <w:rFonts w:ascii="Symbol" w:hAnsi="Symbol" w:cs="Symbol" w:hint="default"/>
      </w:rPr>
    </w:lvl>
    <w:lvl w:ilvl="1" w:tplc="0C090003" w:tentative="1">
      <w:start w:val="1"/>
      <w:numFmt w:val="bullet"/>
      <w:lvlText w:val="o"/>
      <w:lvlJc w:val="left"/>
      <w:pPr>
        <w:ind w:left="3739" w:hanging="360"/>
      </w:pPr>
      <w:rPr>
        <w:rFonts w:ascii="Courier New" w:hAnsi="Courier New" w:cs="Courier New" w:hint="default"/>
      </w:rPr>
    </w:lvl>
    <w:lvl w:ilvl="2" w:tplc="0C090005" w:tentative="1">
      <w:start w:val="1"/>
      <w:numFmt w:val="bullet"/>
      <w:lvlText w:val=""/>
      <w:lvlJc w:val="left"/>
      <w:pPr>
        <w:ind w:left="4459" w:hanging="360"/>
      </w:pPr>
      <w:rPr>
        <w:rFonts w:ascii="Wingdings" w:hAnsi="Wingdings" w:hint="default"/>
      </w:rPr>
    </w:lvl>
    <w:lvl w:ilvl="3" w:tplc="0C090001" w:tentative="1">
      <w:start w:val="1"/>
      <w:numFmt w:val="bullet"/>
      <w:lvlText w:val=""/>
      <w:lvlJc w:val="left"/>
      <w:pPr>
        <w:ind w:left="5179" w:hanging="360"/>
      </w:pPr>
      <w:rPr>
        <w:rFonts w:ascii="Symbol" w:hAnsi="Symbol" w:hint="default"/>
      </w:rPr>
    </w:lvl>
    <w:lvl w:ilvl="4" w:tplc="0C090003" w:tentative="1">
      <w:start w:val="1"/>
      <w:numFmt w:val="bullet"/>
      <w:lvlText w:val="o"/>
      <w:lvlJc w:val="left"/>
      <w:pPr>
        <w:ind w:left="5899" w:hanging="360"/>
      </w:pPr>
      <w:rPr>
        <w:rFonts w:ascii="Courier New" w:hAnsi="Courier New" w:cs="Courier New" w:hint="default"/>
      </w:rPr>
    </w:lvl>
    <w:lvl w:ilvl="5" w:tplc="0C090005" w:tentative="1">
      <w:start w:val="1"/>
      <w:numFmt w:val="bullet"/>
      <w:lvlText w:val=""/>
      <w:lvlJc w:val="left"/>
      <w:pPr>
        <w:ind w:left="6619" w:hanging="360"/>
      </w:pPr>
      <w:rPr>
        <w:rFonts w:ascii="Wingdings" w:hAnsi="Wingdings" w:hint="default"/>
      </w:rPr>
    </w:lvl>
    <w:lvl w:ilvl="6" w:tplc="0C090001" w:tentative="1">
      <w:start w:val="1"/>
      <w:numFmt w:val="bullet"/>
      <w:lvlText w:val=""/>
      <w:lvlJc w:val="left"/>
      <w:pPr>
        <w:ind w:left="7339" w:hanging="360"/>
      </w:pPr>
      <w:rPr>
        <w:rFonts w:ascii="Symbol" w:hAnsi="Symbol" w:hint="default"/>
      </w:rPr>
    </w:lvl>
    <w:lvl w:ilvl="7" w:tplc="0C090003" w:tentative="1">
      <w:start w:val="1"/>
      <w:numFmt w:val="bullet"/>
      <w:lvlText w:val="o"/>
      <w:lvlJc w:val="left"/>
      <w:pPr>
        <w:ind w:left="8059" w:hanging="360"/>
      </w:pPr>
      <w:rPr>
        <w:rFonts w:ascii="Courier New" w:hAnsi="Courier New" w:cs="Courier New" w:hint="default"/>
      </w:rPr>
    </w:lvl>
    <w:lvl w:ilvl="8" w:tplc="0C090005" w:tentative="1">
      <w:start w:val="1"/>
      <w:numFmt w:val="bullet"/>
      <w:lvlText w:val=""/>
      <w:lvlJc w:val="left"/>
      <w:pPr>
        <w:ind w:left="8779" w:hanging="360"/>
      </w:pPr>
      <w:rPr>
        <w:rFonts w:ascii="Wingdings" w:hAnsi="Wingdings" w:hint="default"/>
      </w:rPr>
    </w:lvl>
  </w:abstractNum>
  <w:abstractNum w:abstractNumId="1" w15:restartNumberingAfterBreak="0">
    <w:nsid w:val="08820A0A"/>
    <w:multiLevelType w:val="hybridMultilevel"/>
    <w:tmpl w:val="97621D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B172B61"/>
    <w:multiLevelType w:val="hybridMultilevel"/>
    <w:tmpl w:val="DE6C53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D635343"/>
    <w:multiLevelType w:val="hybridMultilevel"/>
    <w:tmpl w:val="DC1CC2A2"/>
    <w:lvl w:ilvl="0" w:tplc="7D6638FA">
      <w:numFmt w:val="bullet"/>
      <w:lvlText w:val=""/>
      <w:lvlJc w:val="left"/>
      <w:pPr>
        <w:ind w:left="580" w:hanging="360"/>
      </w:pPr>
      <w:rPr>
        <w:rFonts w:ascii="Symbol" w:eastAsia="Symbol" w:hAnsi="Symbol" w:cs="Symbol" w:hint="default"/>
        <w:b w:val="0"/>
        <w:bCs w:val="0"/>
        <w:i w:val="0"/>
        <w:iCs w:val="0"/>
        <w:spacing w:val="0"/>
        <w:w w:val="100"/>
        <w:sz w:val="22"/>
        <w:szCs w:val="22"/>
        <w:lang w:val="en-US" w:eastAsia="en-US" w:bidi="ar-SA"/>
      </w:rPr>
    </w:lvl>
    <w:lvl w:ilvl="1" w:tplc="5C7A2B60">
      <w:numFmt w:val="bullet"/>
      <w:lvlText w:val="•"/>
      <w:lvlJc w:val="left"/>
      <w:pPr>
        <w:ind w:left="1618" w:hanging="360"/>
      </w:pPr>
      <w:rPr>
        <w:rFonts w:hint="default"/>
        <w:lang w:val="en-US" w:eastAsia="en-US" w:bidi="ar-SA"/>
      </w:rPr>
    </w:lvl>
    <w:lvl w:ilvl="2" w:tplc="6B8A087E">
      <w:numFmt w:val="bullet"/>
      <w:lvlText w:val="•"/>
      <w:lvlJc w:val="left"/>
      <w:pPr>
        <w:ind w:left="2656" w:hanging="360"/>
      </w:pPr>
      <w:rPr>
        <w:rFonts w:hint="default"/>
        <w:lang w:val="en-US" w:eastAsia="en-US" w:bidi="ar-SA"/>
      </w:rPr>
    </w:lvl>
    <w:lvl w:ilvl="3" w:tplc="4B7EAA5C">
      <w:numFmt w:val="bullet"/>
      <w:lvlText w:val="•"/>
      <w:lvlJc w:val="left"/>
      <w:pPr>
        <w:ind w:left="3694" w:hanging="360"/>
      </w:pPr>
      <w:rPr>
        <w:rFonts w:hint="default"/>
        <w:lang w:val="en-US" w:eastAsia="en-US" w:bidi="ar-SA"/>
      </w:rPr>
    </w:lvl>
    <w:lvl w:ilvl="4" w:tplc="1414AAD4">
      <w:numFmt w:val="bullet"/>
      <w:lvlText w:val="•"/>
      <w:lvlJc w:val="left"/>
      <w:pPr>
        <w:ind w:left="4732" w:hanging="360"/>
      </w:pPr>
      <w:rPr>
        <w:rFonts w:hint="default"/>
        <w:lang w:val="en-US" w:eastAsia="en-US" w:bidi="ar-SA"/>
      </w:rPr>
    </w:lvl>
    <w:lvl w:ilvl="5" w:tplc="02C0D428">
      <w:numFmt w:val="bullet"/>
      <w:lvlText w:val="•"/>
      <w:lvlJc w:val="left"/>
      <w:pPr>
        <w:ind w:left="5770" w:hanging="360"/>
      </w:pPr>
      <w:rPr>
        <w:rFonts w:hint="default"/>
        <w:lang w:val="en-US" w:eastAsia="en-US" w:bidi="ar-SA"/>
      </w:rPr>
    </w:lvl>
    <w:lvl w:ilvl="6" w:tplc="7C8222FC">
      <w:numFmt w:val="bullet"/>
      <w:lvlText w:val="•"/>
      <w:lvlJc w:val="left"/>
      <w:pPr>
        <w:ind w:left="6808" w:hanging="360"/>
      </w:pPr>
      <w:rPr>
        <w:rFonts w:hint="default"/>
        <w:lang w:val="en-US" w:eastAsia="en-US" w:bidi="ar-SA"/>
      </w:rPr>
    </w:lvl>
    <w:lvl w:ilvl="7" w:tplc="7422D0E2">
      <w:numFmt w:val="bullet"/>
      <w:lvlText w:val="•"/>
      <w:lvlJc w:val="left"/>
      <w:pPr>
        <w:ind w:left="7846" w:hanging="360"/>
      </w:pPr>
      <w:rPr>
        <w:rFonts w:hint="default"/>
        <w:lang w:val="en-US" w:eastAsia="en-US" w:bidi="ar-SA"/>
      </w:rPr>
    </w:lvl>
    <w:lvl w:ilvl="8" w:tplc="1186B504">
      <w:numFmt w:val="bullet"/>
      <w:lvlText w:val="•"/>
      <w:lvlJc w:val="left"/>
      <w:pPr>
        <w:ind w:left="8884" w:hanging="360"/>
      </w:pPr>
      <w:rPr>
        <w:rFonts w:hint="default"/>
        <w:lang w:val="en-US" w:eastAsia="en-US" w:bidi="ar-SA"/>
      </w:rPr>
    </w:lvl>
  </w:abstractNum>
  <w:abstractNum w:abstractNumId="4" w15:restartNumberingAfterBreak="0">
    <w:nsid w:val="0DA05A91"/>
    <w:multiLevelType w:val="hybridMultilevel"/>
    <w:tmpl w:val="8FD2D0CC"/>
    <w:lvl w:ilvl="0" w:tplc="AC0242F6">
      <w:numFmt w:val="bullet"/>
      <w:lvlText w:val=""/>
      <w:lvlJc w:val="left"/>
      <w:pPr>
        <w:ind w:left="833" w:hanging="567"/>
      </w:pPr>
      <w:rPr>
        <w:rFonts w:ascii="Wingdings" w:eastAsia="Wingdings" w:hAnsi="Wingdings" w:cs="Wingdings" w:hint="default"/>
        <w:b w:val="0"/>
        <w:bCs w:val="0"/>
        <w:i w:val="0"/>
        <w:iCs w:val="0"/>
        <w:spacing w:val="0"/>
        <w:w w:val="100"/>
        <w:sz w:val="22"/>
        <w:szCs w:val="22"/>
        <w:lang w:val="en-US" w:eastAsia="en-US" w:bidi="ar-SA"/>
      </w:rPr>
    </w:lvl>
    <w:lvl w:ilvl="1" w:tplc="67F2056A">
      <w:numFmt w:val="bullet"/>
      <w:lvlText w:val="•"/>
      <w:lvlJc w:val="left"/>
      <w:pPr>
        <w:ind w:left="1462" w:hanging="567"/>
      </w:pPr>
      <w:rPr>
        <w:rFonts w:hint="default"/>
        <w:lang w:val="en-US" w:eastAsia="en-US" w:bidi="ar-SA"/>
      </w:rPr>
    </w:lvl>
    <w:lvl w:ilvl="2" w:tplc="36E0BF64">
      <w:numFmt w:val="bullet"/>
      <w:lvlText w:val="•"/>
      <w:lvlJc w:val="left"/>
      <w:pPr>
        <w:ind w:left="2084" w:hanging="567"/>
      </w:pPr>
      <w:rPr>
        <w:rFonts w:hint="default"/>
        <w:lang w:val="en-US" w:eastAsia="en-US" w:bidi="ar-SA"/>
      </w:rPr>
    </w:lvl>
    <w:lvl w:ilvl="3" w:tplc="EB76938A">
      <w:numFmt w:val="bullet"/>
      <w:lvlText w:val="•"/>
      <w:lvlJc w:val="left"/>
      <w:pPr>
        <w:ind w:left="2707" w:hanging="567"/>
      </w:pPr>
      <w:rPr>
        <w:rFonts w:hint="default"/>
        <w:lang w:val="en-US" w:eastAsia="en-US" w:bidi="ar-SA"/>
      </w:rPr>
    </w:lvl>
    <w:lvl w:ilvl="4" w:tplc="A468AA4E">
      <w:numFmt w:val="bullet"/>
      <w:lvlText w:val="•"/>
      <w:lvlJc w:val="left"/>
      <w:pPr>
        <w:ind w:left="3329" w:hanging="567"/>
      </w:pPr>
      <w:rPr>
        <w:rFonts w:hint="default"/>
        <w:lang w:val="en-US" w:eastAsia="en-US" w:bidi="ar-SA"/>
      </w:rPr>
    </w:lvl>
    <w:lvl w:ilvl="5" w:tplc="EFA2B40C">
      <w:numFmt w:val="bullet"/>
      <w:lvlText w:val="•"/>
      <w:lvlJc w:val="left"/>
      <w:pPr>
        <w:ind w:left="3952" w:hanging="567"/>
      </w:pPr>
      <w:rPr>
        <w:rFonts w:hint="default"/>
        <w:lang w:val="en-US" w:eastAsia="en-US" w:bidi="ar-SA"/>
      </w:rPr>
    </w:lvl>
    <w:lvl w:ilvl="6" w:tplc="E26A924E">
      <w:numFmt w:val="bullet"/>
      <w:lvlText w:val="•"/>
      <w:lvlJc w:val="left"/>
      <w:pPr>
        <w:ind w:left="4574" w:hanging="567"/>
      </w:pPr>
      <w:rPr>
        <w:rFonts w:hint="default"/>
        <w:lang w:val="en-US" w:eastAsia="en-US" w:bidi="ar-SA"/>
      </w:rPr>
    </w:lvl>
    <w:lvl w:ilvl="7" w:tplc="2F380290">
      <w:numFmt w:val="bullet"/>
      <w:lvlText w:val="•"/>
      <w:lvlJc w:val="left"/>
      <w:pPr>
        <w:ind w:left="5196" w:hanging="567"/>
      </w:pPr>
      <w:rPr>
        <w:rFonts w:hint="default"/>
        <w:lang w:val="en-US" w:eastAsia="en-US" w:bidi="ar-SA"/>
      </w:rPr>
    </w:lvl>
    <w:lvl w:ilvl="8" w:tplc="8C10B8DE">
      <w:numFmt w:val="bullet"/>
      <w:lvlText w:val="•"/>
      <w:lvlJc w:val="left"/>
      <w:pPr>
        <w:ind w:left="5819" w:hanging="567"/>
      </w:pPr>
      <w:rPr>
        <w:rFonts w:hint="default"/>
        <w:lang w:val="en-US" w:eastAsia="en-US" w:bidi="ar-SA"/>
      </w:rPr>
    </w:lvl>
  </w:abstractNum>
  <w:abstractNum w:abstractNumId="5" w15:restartNumberingAfterBreak="0">
    <w:nsid w:val="11522308"/>
    <w:multiLevelType w:val="hybridMultilevel"/>
    <w:tmpl w:val="5A3AC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F67545"/>
    <w:multiLevelType w:val="hybridMultilevel"/>
    <w:tmpl w:val="472822B4"/>
    <w:lvl w:ilvl="0" w:tplc="0C090001">
      <w:start w:val="1"/>
      <w:numFmt w:val="bullet"/>
      <w:lvlText w:val=""/>
      <w:lvlJc w:val="left"/>
      <w:pPr>
        <w:ind w:left="581" w:hanging="360"/>
      </w:pPr>
      <w:rPr>
        <w:rFonts w:ascii="Symbol" w:hAnsi="Symbol" w:hint="default"/>
      </w:rPr>
    </w:lvl>
    <w:lvl w:ilvl="1" w:tplc="0C090003" w:tentative="1">
      <w:start w:val="1"/>
      <w:numFmt w:val="bullet"/>
      <w:lvlText w:val="o"/>
      <w:lvlJc w:val="left"/>
      <w:pPr>
        <w:ind w:left="1301" w:hanging="360"/>
      </w:pPr>
      <w:rPr>
        <w:rFonts w:ascii="Courier New" w:hAnsi="Courier New" w:cs="Courier New" w:hint="default"/>
      </w:rPr>
    </w:lvl>
    <w:lvl w:ilvl="2" w:tplc="0C090005" w:tentative="1">
      <w:start w:val="1"/>
      <w:numFmt w:val="bullet"/>
      <w:lvlText w:val=""/>
      <w:lvlJc w:val="left"/>
      <w:pPr>
        <w:ind w:left="2021" w:hanging="360"/>
      </w:pPr>
      <w:rPr>
        <w:rFonts w:ascii="Wingdings" w:hAnsi="Wingdings" w:hint="default"/>
      </w:rPr>
    </w:lvl>
    <w:lvl w:ilvl="3" w:tplc="0C090001" w:tentative="1">
      <w:start w:val="1"/>
      <w:numFmt w:val="bullet"/>
      <w:lvlText w:val=""/>
      <w:lvlJc w:val="left"/>
      <w:pPr>
        <w:ind w:left="2741" w:hanging="360"/>
      </w:pPr>
      <w:rPr>
        <w:rFonts w:ascii="Symbol" w:hAnsi="Symbol" w:hint="default"/>
      </w:rPr>
    </w:lvl>
    <w:lvl w:ilvl="4" w:tplc="0C090003" w:tentative="1">
      <w:start w:val="1"/>
      <w:numFmt w:val="bullet"/>
      <w:lvlText w:val="o"/>
      <w:lvlJc w:val="left"/>
      <w:pPr>
        <w:ind w:left="3461" w:hanging="360"/>
      </w:pPr>
      <w:rPr>
        <w:rFonts w:ascii="Courier New" w:hAnsi="Courier New" w:cs="Courier New" w:hint="default"/>
      </w:rPr>
    </w:lvl>
    <w:lvl w:ilvl="5" w:tplc="0C090005" w:tentative="1">
      <w:start w:val="1"/>
      <w:numFmt w:val="bullet"/>
      <w:lvlText w:val=""/>
      <w:lvlJc w:val="left"/>
      <w:pPr>
        <w:ind w:left="4181" w:hanging="360"/>
      </w:pPr>
      <w:rPr>
        <w:rFonts w:ascii="Wingdings" w:hAnsi="Wingdings" w:hint="default"/>
      </w:rPr>
    </w:lvl>
    <w:lvl w:ilvl="6" w:tplc="0C090001" w:tentative="1">
      <w:start w:val="1"/>
      <w:numFmt w:val="bullet"/>
      <w:lvlText w:val=""/>
      <w:lvlJc w:val="left"/>
      <w:pPr>
        <w:ind w:left="4901" w:hanging="360"/>
      </w:pPr>
      <w:rPr>
        <w:rFonts w:ascii="Symbol" w:hAnsi="Symbol" w:hint="default"/>
      </w:rPr>
    </w:lvl>
    <w:lvl w:ilvl="7" w:tplc="0C090003" w:tentative="1">
      <w:start w:val="1"/>
      <w:numFmt w:val="bullet"/>
      <w:lvlText w:val="o"/>
      <w:lvlJc w:val="left"/>
      <w:pPr>
        <w:ind w:left="5621" w:hanging="360"/>
      </w:pPr>
      <w:rPr>
        <w:rFonts w:ascii="Courier New" w:hAnsi="Courier New" w:cs="Courier New" w:hint="default"/>
      </w:rPr>
    </w:lvl>
    <w:lvl w:ilvl="8" w:tplc="0C090005" w:tentative="1">
      <w:start w:val="1"/>
      <w:numFmt w:val="bullet"/>
      <w:lvlText w:val=""/>
      <w:lvlJc w:val="left"/>
      <w:pPr>
        <w:ind w:left="6341" w:hanging="360"/>
      </w:pPr>
      <w:rPr>
        <w:rFonts w:ascii="Wingdings" w:hAnsi="Wingdings" w:hint="default"/>
      </w:rPr>
    </w:lvl>
  </w:abstractNum>
  <w:abstractNum w:abstractNumId="7" w15:restartNumberingAfterBreak="0">
    <w:nsid w:val="186F1AD2"/>
    <w:multiLevelType w:val="hybridMultilevel"/>
    <w:tmpl w:val="53B25C8E"/>
    <w:lvl w:ilvl="0" w:tplc="212CDDAC">
      <w:start w:val="1"/>
      <w:numFmt w:val="decimal"/>
      <w:lvlText w:val="%1."/>
      <w:lvlJc w:val="left"/>
      <w:pPr>
        <w:ind w:left="580" w:hanging="360"/>
      </w:pPr>
      <w:rPr>
        <w:rFonts w:ascii="Arial" w:eastAsia="Arial" w:hAnsi="Arial" w:cs="Arial" w:hint="default"/>
        <w:b w:val="0"/>
        <w:bCs w:val="0"/>
        <w:i w:val="0"/>
        <w:iCs w:val="0"/>
        <w:spacing w:val="-1"/>
        <w:w w:val="100"/>
        <w:sz w:val="22"/>
        <w:szCs w:val="22"/>
        <w:lang w:val="en-US" w:eastAsia="en-US" w:bidi="ar-SA"/>
      </w:rPr>
    </w:lvl>
    <w:lvl w:ilvl="1" w:tplc="9636FE0E">
      <w:start w:val="1"/>
      <w:numFmt w:val="decimal"/>
      <w:lvlText w:val="%2."/>
      <w:lvlJc w:val="left"/>
      <w:pPr>
        <w:ind w:left="940" w:hanging="361"/>
      </w:pPr>
      <w:rPr>
        <w:rFonts w:ascii="Arial" w:eastAsia="Arial" w:hAnsi="Arial" w:cs="Arial" w:hint="default"/>
        <w:b w:val="0"/>
        <w:bCs w:val="0"/>
        <w:i w:val="0"/>
        <w:iCs w:val="0"/>
        <w:spacing w:val="-1"/>
        <w:w w:val="100"/>
        <w:sz w:val="22"/>
        <w:szCs w:val="22"/>
        <w:lang w:val="en-US" w:eastAsia="en-US" w:bidi="ar-SA"/>
      </w:rPr>
    </w:lvl>
    <w:lvl w:ilvl="2" w:tplc="21EA5FAC">
      <w:numFmt w:val="bullet"/>
      <w:lvlText w:val="•"/>
      <w:lvlJc w:val="left"/>
      <w:pPr>
        <w:ind w:left="2053" w:hanging="361"/>
      </w:pPr>
      <w:rPr>
        <w:rFonts w:hint="default"/>
        <w:lang w:val="en-US" w:eastAsia="en-US" w:bidi="ar-SA"/>
      </w:rPr>
    </w:lvl>
    <w:lvl w:ilvl="3" w:tplc="BA40AAA8">
      <w:numFmt w:val="bullet"/>
      <w:lvlText w:val="•"/>
      <w:lvlJc w:val="left"/>
      <w:pPr>
        <w:ind w:left="3166" w:hanging="361"/>
      </w:pPr>
      <w:rPr>
        <w:rFonts w:hint="default"/>
        <w:lang w:val="en-US" w:eastAsia="en-US" w:bidi="ar-SA"/>
      </w:rPr>
    </w:lvl>
    <w:lvl w:ilvl="4" w:tplc="754C4FB2">
      <w:numFmt w:val="bullet"/>
      <w:lvlText w:val="•"/>
      <w:lvlJc w:val="left"/>
      <w:pPr>
        <w:ind w:left="4280" w:hanging="361"/>
      </w:pPr>
      <w:rPr>
        <w:rFonts w:hint="default"/>
        <w:lang w:val="en-US" w:eastAsia="en-US" w:bidi="ar-SA"/>
      </w:rPr>
    </w:lvl>
    <w:lvl w:ilvl="5" w:tplc="B13A7126">
      <w:numFmt w:val="bullet"/>
      <w:lvlText w:val="•"/>
      <w:lvlJc w:val="left"/>
      <w:pPr>
        <w:ind w:left="5393" w:hanging="361"/>
      </w:pPr>
      <w:rPr>
        <w:rFonts w:hint="default"/>
        <w:lang w:val="en-US" w:eastAsia="en-US" w:bidi="ar-SA"/>
      </w:rPr>
    </w:lvl>
    <w:lvl w:ilvl="6" w:tplc="1AB28446">
      <w:numFmt w:val="bullet"/>
      <w:lvlText w:val="•"/>
      <w:lvlJc w:val="left"/>
      <w:pPr>
        <w:ind w:left="6507" w:hanging="361"/>
      </w:pPr>
      <w:rPr>
        <w:rFonts w:hint="default"/>
        <w:lang w:val="en-US" w:eastAsia="en-US" w:bidi="ar-SA"/>
      </w:rPr>
    </w:lvl>
    <w:lvl w:ilvl="7" w:tplc="E3584F5C">
      <w:numFmt w:val="bullet"/>
      <w:lvlText w:val="•"/>
      <w:lvlJc w:val="left"/>
      <w:pPr>
        <w:ind w:left="7620" w:hanging="361"/>
      </w:pPr>
      <w:rPr>
        <w:rFonts w:hint="default"/>
        <w:lang w:val="en-US" w:eastAsia="en-US" w:bidi="ar-SA"/>
      </w:rPr>
    </w:lvl>
    <w:lvl w:ilvl="8" w:tplc="D4CACCB8">
      <w:numFmt w:val="bullet"/>
      <w:lvlText w:val="•"/>
      <w:lvlJc w:val="left"/>
      <w:pPr>
        <w:ind w:left="8733" w:hanging="361"/>
      </w:pPr>
      <w:rPr>
        <w:rFonts w:hint="default"/>
        <w:lang w:val="en-US" w:eastAsia="en-US" w:bidi="ar-SA"/>
      </w:rPr>
    </w:lvl>
  </w:abstractNum>
  <w:abstractNum w:abstractNumId="8" w15:restartNumberingAfterBreak="0">
    <w:nsid w:val="1AC4770F"/>
    <w:multiLevelType w:val="hybridMultilevel"/>
    <w:tmpl w:val="BE044E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E52599A"/>
    <w:multiLevelType w:val="hybridMultilevel"/>
    <w:tmpl w:val="05DC2CBA"/>
    <w:lvl w:ilvl="0" w:tplc="FFFFFFFF">
      <w:start w:val="1"/>
      <w:numFmt w:val="bullet"/>
      <w:lvlText w:val=""/>
      <w:lvlJc w:val="left"/>
      <w:pPr>
        <w:ind w:left="720" w:hanging="360"/>
      </w:pPr>
      <w:rPr>
        <w:rFonts w:ascii="Symbol" w:hAnsi="Symbol" w:hint="default"/>
      </w:rPr>
    </w:lvl>
    <w:lvl w:ilvl="1" w:tplc="DAAA6658">
      <w:start w:val="1"/>
      <w:numFmt w:val="bullet"/>
      <w:lvlText w:val="̶"/>
      <w:lvlJc w:val="left"/>
      <w:pPr>
        <w:ind w:left="1440" w:hanging="360"/>
      </w:pPr>
      <w:rPr>
        <w:rFonts w:ascii="Walbaum Display Light" w:hAnsi="Walbaum Display Light"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D74FE9"/>
    <w:multiLevelType w:val="hybridMultilevel"/>
    <w:tmpl w:val="E0FCB426"/>
    <w:lvl w:ilvl="0" w:tplc="0C090001">
      <w:start w:val="1"/>
      <w:numFmt w:val="bullet"/>
      <w:lvlText w:val=""/>
      <w:lvlJc w:val="left"/>
      <w:pPr>
        <w:ind w:left="581" w:hanging="360"/>
      </w:pPr>
      <w:rPr>
        <w:rFonts w:ascii="Symbol" w:hAnsi="Symbol" w:hint="default"/>
      </w:rPr>
    </w:lvl>
    <w:lvl w:ilvl="1" w:tplc="0C090003" w:tentative="1">
      <w:start w:val="1"/>
      <w:numFmt w:val="bullet"/>
      <w:lvlText w:val="o"/>
      <w:lvlJc w:val="left"/>
      <w:pPr>
        <w:ind w:left="1301" w:hanging="360"/>
      </w:pPr>
      <w:rPr>
        <w:rFonts w:ascii="Courier New" w:hAnsi="Courier New" w:cs="Courier New" w:hint="default"/>
      </w:rPr>
    </w:lvl>
    <w:lvl w:ilvl="2" w:tplc="0C090005" w:tentative="1">
      <w:start w:val="1"/>
      <w:numFmt w:val="bullet"/>
      <w:lvlText w:val=""/>
      <w:lvlJc w:val="left"/>
      <w:pPr>
        <w:ind w:left="2021" w:hanging="360"/>
      </w:pPr>
      <w:rPr>
        <w:rFonts w:ascii="Wingdings" w:hAnsi="Wingdings" w:hint="default"/>
      </w:rPr>
    </w:lvl>
    <w:lvl w:ilvl="3" w:tplc="0C090001" w:tentative="1">
      <w:start w:val="1"/>
      <w:numFmt w:val="bullet"/>
      <w:lvlText w:val=""/>
      <w:lvlJc w:val="left"/>
      <w:pPr>
        <w:ind w:left="2741" w:hanging="360"/>
      </w:pPr>
      <w:rPr>
        <w:rFonts w:ascii="Symbol" w:hAnsi="Symbol" w:hint="default"/>
      </w:rPr>
    </w:lvl>
    <w:lvl w:ilvl="4" w:tplc="0C090003" w:tentative="1">
      <w:start w:val="1"/>
      <w:numFmt w:val="bullet"/>
      <w:lvlText w:val="o"/>
      <w:lvlJc w:val="left"/>
      <w:pPr>
        <w:ind w:left="3461" w:hanging="360"/>
      </w:pPr>
      <w:rPr>
        <w:rFonts w:ascii="Courier New" w:hAnsi="Courier New" w:cs="Courier New" w:hint="default"/>
      </w:rPr>
    </w:lvl>
    <w:lvl w:ilvl="5" w:tplc="0C090005" w:tentative="1">
      <w:start w:val="1"/>
      <w:numFmt w:val="bullet"/>
      <w:lvlText w:val=""/>
      <w:lvlJc w:val="left"/>
      <w:pPr>
        <w:ind w:left="4181" w:hanging="360"/>
      </w:pPr>
      <w:rPr>
        <w:rFonts w:ascii="Wingdings" w:hAnsi="Wingdings" w:hint="default"/>
      </w:rPr>
    </w:lvl>
    <w:lvl w:ilvl="6" w:tplc="0C090001" w:tentative="1">
      <w:start w:val="1"/>
      <w:numFmt w:val="bullet"/>
      <w:lvlText w:val=""/>
      <w:lvlJc w:val="left"/>
      <w:pPr>
        <w:ind w:left="4901" w:hanging="360"/>
      </w:pPr>
      <w:rPr>
        <w:rFonts w:ascii="Symbol" w:hAnsi="Symbol" w:hint="default"/>
      </w:rPr>
    </w:lvl>
    <w:lvl w:ilvl="7" w:tplc="0C090003" w:tentative="1">
      <w:start w:val="1"/>
      <w:numFmt w:val="bullet"/>
      <w:lvlText w:val="o"/>
      <w:lvlJc w:val="left"/>
      <w:pPr>
        <w:ind w:left="5621" w:hanging="360"/>
      </w:pPr>
      <w:rPr>
        <w:rFonts w:ascii="Courier New" w:hAnsi="Courier New" w:cs="Courier New" w:hint="default"/>
      </w:rPr>
    </w:lvl>
    <w:lvl w:ilvl="8" w:tplc="0C090005" w:tentative="1">
      <w:start w:val="1"/>
      <w:numFmt w:val="bullet"/>
      <w:lvlText w:val=""/>
      <w:lvlJc w:val="left"/>
      <w:pPr>
        <w:ind w:left="6341" w:hanging="360"/>
      </w:pPr>
      <w:rPr>
        <w:rFonts w:ascii="Wingdings" w:hAnsi="Wingdings" w:hint="default"/>
      </w:rPr>
    </w:lvl>
  </w:abstractNum>
  <w:abstractNum w:abstractNumId="11" w15:restartNumberingAfterBreak="0">
    <w:nsid w:val="22194898"/>
    <w:multiLevelType w:val="hybridMultilevel"/>
    <w:tmpl w:val="6FC68EF0"/>
    <w:lvl w:ilvl="0" w:tplc="09A42D74">
      <w:start w:val="1"/>
      <w:numFmt w:val="decimal"/>
      <w:lvlText w:val="%1."/>
      <w:lvlJc w:val="left"/>
      <w:pPr>
        <w:ind w:left="940" w:hanging="721"/>
      </w:pPr>
      <w:rPr>
        <w:rFonts w:ascii="Arial" w:eastAsia="Arial" w:hAnsi="Arial" w:cs="Arial" w:hint="default"/>
        <w:b/>
        <w:bCs/>
        <w:i w:val="0"/>
        <w:iCs w:val="0"/>
        <w:spacing w:val="-1"/>
        <w:w w:val="100"/>
        <w:sz w:val="22"/>
        <w:szCs w:val="22"/>
        <w:lang w:val="en-US" w:eastAsia="en-US" w:bidi="ar-SA"/>
      </w:rPr>
    </w:lvl>
    <w:lvl w:ilvl="1" w:tplc="1DF23F5C">
      <w:numFmt w:val="bullet"/>
      <w:lvlText w:val="•"/>
      <w:lvlJc w:val="left"/>
      <w:pPr>
        <w:ind w:left="1942" w:hanging="721"/>
      </w:pPr>
      <w:rPr>
        <w:rFonts w:hint="default"/>
        <w:lang w:val="en-US" w:eastAsia="en-US" w:bidi="ar-SA"/>
      </w:rPr>
    </w:lvl>
    <w:lvl w:ilvl="2" w:tplc="37B0C95C">
      <w:numFmt w:val="bullet"/>
      <w:lvlText w:val="•"/>
      <w:lvlJc w:val="left"/>
      <w:pPr>
        <w:ind w:left="2944" w:hanging="721"/>
      </w:pPr>
      <w:rPr>
        <w:rFonts w:hint="default"/>
        <w:lang w:val="en-US" w:eastAsia="en-US" w:bidi="ar-SA"/>
      </w:rPr>
    </w:lvl>
    <w:lvl w:ilvl="3" w:tplc="52D886E6">
      <w:numFmt w:val="bullet"/>
      <w:lvlText w:val="•"/>
      <w:lvlJc w:val="left"/>
      <w:pPr>
        <w:ind w:left="3946" w:hanging="721"/>
      </w:pPr>
      <w:rPr>
        <w:rFonts w:hint="default"/>
        <w:lang w:val="en-US" w:eastAsia="en-US" w:bidi="ar-SA"/>
      </w:rPr>
    </w:lvl>
    <w:lvl w:ilvl="4" w:tplc="B03C8396">
      <w:numFmt w:val="bullet"/>
      <w:lvlText w:val="•"/>
      <w:lvlJc w:val="left"/>
      <w:pPr>
        <w:ind w:left="4948" w:hanging="721"/>
      </w:pPr>
      <w:rPr>
        <w:rFonts w:hint="default"/>
        <w:lang w:val="en-US" w:eastAsia="en-US" w:bidi="ar-SA"/>
      </w:rPr>
    </w:lvl>
    <w:lvl w:ilvl="5" w:tplc="9AD41D0C">
      <w:numFmt w:val="bullet"/>
      <w:lvlText w:val="•"/>
      <w:lvlJc w:val="left"/>
      <w:pPr>
        <w:ind w:left="5950" w:hanging="721"/>
      </w:pPr>
      <w:rPr>
        <w:rFonts w:hint="default"/>
        <w:lang w:val="en-US" w:eastAsia="en-US" w:bidi="ar-SA"/>
      </w:rPr>
    </w:lvl>
    <w:lvl w:ilvl="6" w:tplc="C756AA20">
      <w:numFmt w:val="bullet"/>
      <w:lvlText w:val="•"/>
      <w:lvlJc w:val="left"/>
      <w:pPr>
        <w:ind w:left="6952" w:hanging="721"/>
      </w:pPr>
      <w:rPr>
        <w:rFonts w:hint="default"/>
        <w:lang w:val="en-US" w:eastAsia="en-US" w:bidi="ar-SA"/>
      </w:rPr>
    </w:lvl>
    <w:lvl w:ilvl="7" w:tplc="FE68648C">
      <w:numFmt w:val="bullet"/>
      <w:lvlText w:val="•"/>
      <w:lvlJc w:val="left"/>
      <w:pPr>
        <w:ind w:left="7954" w:hanging="721"/>
      </w:pPr>
      <w:rPr>
        <w:rFonts w:hint="default"/>
        <w:lang w:val="en-US" w:eastAsia="en-US" w:bidi="ar-SA"/>
      </w:rPr>
    </w:lvl>
    <w:lvl w:ilvl="8" w:tplc="E8DE47D0">
      <w:numFmt w:val="bullet"/>
      <w:lvlText w:val="•"/>
      <w:lvlJc w:val="left"/>
      <w:pPr>
        <w:ind w:left="8956" w:hanging="721"/>
      </w:pPr>
      <w:rPr>
        <w:rFonts w:hint="default"/>
        <w:lang w:val="en-US" w:eastAsia="en-US" w:bidi="ar-SA"/>
      </w:rPr>
    </w:lvl>
  </w:abstractNum>
  <w:abstractNum w:abstractNumId="12" w15:restartNumberingAfterBreak="0">
    <w:nsid w:val="2326309A"/>
    <w:multiLevelType w:val="hybridMultilevel"/>
    <w:tmpl w:val="0290B6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B73767"/>
    <w:multiLevelType w:val="hybridMultilevel"/>
    <w:tmpl w:val="639265C6"/>
    <w:lvl w:ilvl="0" w:tplc="FA90EC86">
      <w:start w:val="1"/>
      <w:numFmt w:val="decimal"/>
      <w:lvlText w:val="%1."/>
      <w:lvlJc w:val="left"/>
      <w:pPr>
        <w:ind w:left="928" w:hanging="361"/>
      </w:pPr>
      <w:rPr>
        <w:rFonts w:ascii="Arial" w:eastAsia="Arial" w:hAnsi="Arial" w:cs="Arial" w:hint="default"/>
        <w:b w:val="0"/>
        <w:bCs w:val="0"/>
        <w:i w:val="0"/>
        <w:iCs w:val="0"/>
        <w:spacing w:val="-1"/>
        <w:w w:val="100"/>
        <w:sz w:val="22"/>
        <w:szCs w:val="22"/>
        <w:lang w:val="en-US" w:eastAsia="en-US" w:bidi="ar-SA"/>
      </w:rPr>
    </w:lvl>
    <w:lvl w:ilvl="1" w:tplc="908A8D16">
      <w:numFmt w:val="bullet"/>
      <w:lvlText w:val="•"/>
      <w:lvlJc w:val="left"/>
      <w:pPr>
        <w:ind w:left="1924" w:hanging="361"/>
      </w:pPr>
      <w:rPr>
        <w:rFonts w:hint="default"/>
        <w:lang w:val="en-US" w:eastAsia="en-US" w:bidi="ar-SA"/>
      </w:rPr>
    </w:lvl>
    <w:lvl w:ilvl="2" w:tplc="EC1A5EFE">
      <w:numFmt w:val="bullet"/>
      <w:lvlText w:val="•"/>
      <w:lvlJc w:val="left"/>
      <w:pPr>
        <w:ind w:left="2928" w:hanging="361"/>
      </w:pPr>
      <w:rPr>
        <w:rFonts w:hint="default"/>
        <w:lang w:val="en-US" w:eastAsia="en-US" w:bidi="ar-SA"/>
      </w:rPr>
    </w:lvl>
    <w:lvl w:ilvl="3" w:tplc="BACCA850">
      <w:numFmt w:val="bullet"/>
      <w:lvlText w:val="•"/>
      <w:lvlJc w:val="left"/>
      <w:pPr>
        <w:ind w:left="3932" w:hanging="361"/>
      </w:pPr>
      <w:rPr>
        <w:rFonts w:hint="default"/>
        <w:lang w:val="en-US" w:eastAsia="en-US" w:bidi="ar-SA"/>
      </w:rPr>
    </w:lvl>
    <w:lvl w:ilvl="4" w:tplc="B336A25C">
      <w:numFmt w:val="bullet"/>
      <w:lvlText w:val="•"/>
      <w:lvlJc w:val="left"/>
      <w:pPr>
        <w:ind w:left="4936" w:hanging="361"/>
      </w:pPr>
      <w:rPr>
        <w:rFonts w:hint="default"/>
        <w:lang w:val="en-US" w:eastAsia="en-US" w:bidi="ar-SA"/>
      </w:rPr>
    </w:lvl>
    <w:lvl w:ilvl="5" w:tplc="37485656">
      <w:numFmt w:val="bullet"/>
      <w:lvlText w:val="•"/>
      <w:lvlJc w:val="left"/>
      <w:pPr>
        <w:ind w:left="5940" w:hanging="361"/>
      </w:pPr>
      <w:rPr>
        <w:rFonts w:hint="default"/>
        <w:lang w:val="en-US" w:eastAsia="en-US" w:bidi="ar-SA"/>
      </w:rPr>
    </w:lvl>
    <w:lvl w:ilvl="6" w:tplc="88C20E64">
      <w:numFmt w:val="bullet"/>
      <w:lvlText w:val="•"/>
      <w:lvlJc w:val="left"/>
      <w:pPr>
        <w:ind w:left="6944" w:hanging="361"/>
      </w:pPr>
      <w:rPr>
        <w:rFonts w:hint="default"/>
        <w:lang w:val="en-US" w:eastAsia="en-US" w:bidi="ar-SA"/>
      </w:rPr>
    </w:lvl>
    <w:lvl w:ilvl="7" w:tplc="4EBAAC72">
      <w:numFmt w:val="bullet"/>
      <w:lvlText w:val="•"/>
      <w:lvlJc w:val="left"/>
      <w:pPr>
        <w:ind w:left="7948" w:hanging="361"/>
      </w:pPr>
      <w:rPr>
        <w:rFonts w:hint="default"/>
        <w:lang w:val="en-US" w:eastAsia="en-US" w:bidi="ar-SA"/>
      </w:rPr>
    </w:lvl>
    <w:lvl w:ilvl="8" w:tplc="27AC7BC8">
      <w:numFmt w:val="bullet"/>
      <w:lvlText w:val="•"/>
      <w:lvlJc w:val="left"/>
      <w:pPr>
        <w:ind w:left="8952" w:hanging="361"/>
      </w:pPr>
      <w:rPr>
        <w:rFonts w:hint="default"/>
        <w:lang w:val="en-US" w:eastAsia="en-US" w:bidi="ar-SA"/>
      </w:rPr>
    </w:lvl>
  </w:abstractNum>
  <w:abstractNum w:abstractNumId="14" w15:restartNumberingAfterBreak="0">
    <w:nsid w:val="2AFE097D"/>
    <w:multiLevelType w:val="hybridMultilevel"/>
    <w:tmpl w:val="62DC3132"/>
    <w:lvl w:ilvl="0" w:tplc="7304D70A">
      <w:start w:val="1"/>
      <w:numFmt w:val="bullet"/>
      <w:pStyle w:val="GGAssessmentCriteria-"/>
      <w:lvlText w:val=""/>
      <w:lvlJc w:val="left"/>
      <w:pPr>
        <w:ind w:left="502" w:hanging="360"/>
      </w:pPr>
      <w:rPr>
        <w:rFonts w:ascii="Wingdings" w:hAnsi="Wingdings" w:hint="default"/>
      </w:rPr>
    </w:lvl>
    <w:lvl w:ilvl="1" w:tplc="0C090003">
      <w:start w:val="1"/>
      <w:numFmt w:val="bullet"/>
      <w:lvlText w:val="o"/>
      <w:lvlJc w:val="left"/>
      <w:pPr>
        <w:ind w:left="-217"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15" w15:restartNumberingAfterBreak="0">
    <w:nsid w:val="2C271441"/>
    <w:multiLevelType w:val="hybridMultilevel"/>
    <w:tmpl w:val="6C348478"/>
    <w:lvl w:ilvl="0" w:tplc="0C090001">
      <w:start w:val="1"/>
      <w:numFmt w:val="bullet"/>
      <w:lvlText w:val=""/>
      <w:lvlJc w:val="left"/>
      <w:pPr>
        <w:ind w:left="940" w:hanging="360"/>
      </w:pPr>
      <w:rPr>
        <w:rFonts w:ascii="Symbol" w:hAnsi="Symbol" w:hint="default"/>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16" w15:restartNumberingAfterBreak="0">
    <w:nsid w:val="31CB0269"/>
    <w:multiLevelType w:val="hybridMultilevel"/>
    <w:tmpl w:val="50FC41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3092FB9"/>
    <w:multiLevelType w:val="multilevel"/>
    <w:tmpl w:val="15D02B76"/>
    <w:lvl w:ilvl="0">
      <w:start w:val="1"/>
      <w:numFmt w:val="decimal"/>
      <w:lvlText w:val="%1."/>
      <w:lvlJc w:val="left"/>
      <w:pPr>
        <w:ind w:left="532" w:hanging="312"/>
      </w:pPr>
      <w:rPr>
        <w:rFonts w:ascii="Arial" w:eastAsia="Arial" w:hAnsi="Arial" w:cs="Arial" w:hint="default"/>
        <w:b/>
        <w:bCs/>
        <w:i w:val="0"/>
        <w:iCs w:val="0"/>
        <w:spacing w:val="0"/>
        <w:w w:val="100"/>
        <w:sz w:val="28"/>
        <w:szCs w:val="28"/>
        <w:lang w:val="en-US" w:eastAsia="en-US" w:bidi="ar-SA"/>
      </w:rPr>
    </w:lvl>
    <w:lvl w:ilvl="1">
      <w:start w:val="1"/>
      <w:numFmt w:val="decimal"/>
      <w:lvlText w:val="%1.%2"/>
      <w:lvlJc w:val="left"/>
      <w:pPr>
        <w:ind w:left="622" w:hanging="403"/>
      </w:pPr>
      <w:rPr>
        <w:rFonts w:hint="default"/>
        <w:spacing w:val="-1"/>
        <w:w w:val="100"/>
        <w:lang w:val="en-US" w:eastAsia="en-US" w:bidi="ar-SA"/>
      </w:rPr>
    </w:lvl>
    <w:lvl w:ilvl="2">
      <w:start w:val="1"/>
      <w:numFmt w:val="decimal"/>
      <w:lvlText w:val="%3."/>
      <w:lvlJc w:val="left"/>
      <w:pPr>
        <w:ind w:left="940" w:hanging="403"/>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2192" w:hanging="403"/>
      </w:pPr>
      <w:rPr>
        <w:rFonts w:hint="default"/>
        <w:lang w:val="en-US" w:eastAsia="en-US" w:bidi="ar-SA"/>
      </w:rPr>
    </w:lvl>
    <w:lvl w:ilvl="4">
      <w:numFmt w:val="bullet"/>
      <w:lvlText w:val="•"/>
      <w:lvlJc w:val="left"/>
      <w:pPr>
        <w:ind w:left="3445" w:hanging="403"/>
      </w:pPr>
      <w:rPr>
        <w:rFonts w:hint="default"/>
        <w:lang w:val="en-US" w:eastAsia="en-US" w:bidi="ar-SA"/>
      </w:rPr>
    </w:lvl>
    <w:lvl w:ilvl="5">
      <w:numFmt w:val="bullet"/>
      <w:lvlText w:val="•"/>
      <w:lvlJc w:val="left"/>
      <w:pPr>
        <w:ind w:left="4697" w:hanging="403"/>
      </w:pPr>
      <w:rPr>
        <w:rFonts w:hint="default"/>
        <w:lang w:val="en-US" w:eastAsia="en-US" w:bidi="ar-SA"/>
      </w:rPr>
    </w:lvl>
    <w:lvl w:ilvl="6">
      <w:numFmt w:val="bullet"/>
      <w:lvlText w:val="•"/>
      <w:lvlJc w:val="left"/>
      <w:pPr>
        <w:ind w:left="5950" w:hanging="403"/>
      </w:pPr>
      <w:rPr>
        <w:rFonts w:hint="default"/>
        <w:lang w:val="en-US" w:eastAsia="en-US" w:bidi="ar-SA"/>
      </w:rPr>
    </w:lvl>
    <w:lvl w:ilvl="7">
      <w:numFmt w:val="bullet"/>
      <w:lvlText w:val="•"/>
      <w:lvlJc w:val="left"/>
      <w:pPr>
        <w:ind w:left="7203" w:hanging="403"/>
      </w:pPr>
      <w:rPr>
        <w:rFonts w:hint="default"/>
        <w:lang w:val="en-US" w:eastAsia="en-US" w:bidi="ar-SA"/>
      </w:rPr>
    </w:lvl>
    <w:lvl w:ilvl="8">
      <w:numFmt w:val="bullet"/>
      <w:lvlText w:val="•"/>
      <w:lvlJc w:val="left"/>
      <w:pPr>
        <w:ind w:left="8455" w:hanging="403"/>
      </w:pPr>
      <w:rPr>
        <w:rFonts w:hint="default"/>
        <w:lang w:val="en-US" w:eastAsia="en-US" w:bidi="ar-SA"/>
      </w:rPr>
    </w:lvl>
  </w:abstractNum>
  <w:abstractNum w:abstractNumId="18" w15:restartNumberingAfterBreak="0">
    <w:nsid w:val="334815AD"/>
    <w:multiLevelType w:val="multilevel"/>
    <w:tmpl w:val="15D02B76"/>
    <w:lvl w:ilvl="0">
      <w:start w:val="1"/>
      <w:numFmt w:val="decimal"/>
      <w:lvlText w:val="%1."/>
      <w:lvlJc w:val="left"/>
      <w:pPr>
        <w:ind w:left="532" w:hanging="312"/>
      </w:pPr>
      <w:rPr>
        <w:rFonts w:ascii="Arial" w:eastAsia="Arial" w:hAnsi="Arial" w:cs="Arial" w:hint="default"/>
        <w:b/>
        <w:bCs/>
        <w:i w:val="0"/>
        <w:iCs w:val="0"/>
        <w:spacing w:val="0"/>
        <w:w w:val="100"/>
        <w:sz w:val="28"/>
        <w:szCs w:val="28"/>
        <w:lang w:val="en-US" w:eastAsia="en-US" w:bidi="ar-SA"/>
      </w:rPr>
    </w:lvl>
    <w:lvl w:ilvl="1">
      <w:start w:val="1"/>
      <w:numFmt w:val="decimal"/>
      <w:lvlText w:val="%1.%2"/>
      <w:lvlJc w:val="left"/>
      <w:pPr>
        <w:ind w:left="622" w:hanging="403"/>
      </w:pPr>
      <w:rPr>
        <w:rFonts w:hint="default"/>
        <w:spacing w:val="-1"/>
        <w:w w:val="100"/>
        <w:lang w:val="en-US" w:eastAsia="en-US" w:bidi="ar-SA"/>
      </w:rPr>
    </w:lvl>
    <w:lvl w:ilvl="2">
      <w:start w:val="1"/>
      <w:numFmt w:val="decimal"/>
      <w:lvlText w:val="%3."/>
      <w:lvlJc w:val="left"/>
      <w:pPr>
        <w:ind w:left="940" w:hanging="403"/>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2192" w:hanging="403"/>
      </w:pPr>
      <w:rPr>
        <w:rFonts w:hint="default"/>
        <w:lang w:val="en-US" w:eastAsia="en-US" w:bidi="ar-SA"/>
      </w:rPr>
    </w:lvl>
    <w:lvl w:ilvl="4">
      <w:numFmt w:val="bullet"/>
      <w:lvlText w:val="•"/>
      <w:lvlJc w:val="left"/>
      <w:pPr>
        <w:ind w:left="3445" w:hanging="403"/>
      </w:pPr>
      <w:rPr>
        <w:rFonts w:hint="default"/>
        <w:lang w:val="en-US" w:eastAsia="en-US" w:bidi="ar-SA"/>
      </w:rPr>
    </w:lvl>
    <w:lvl w:ilvl="5">
      <w:numFmt w:val="bullet"/>
      <w:lvlText w:val="•"/>
      <w:lvlJc w:val="left"/>
      <w:pPr>
        <w:ind w:left="4697" w:hanging="403"/>
      </w:pPr>
      <w:rPr>
        <w:rFonts w:hint="default"/>
        <w:lang w:val="en-US" w:eastAsia="en-US" w:bidi="ar-SA"/>
      </w:rPr>
    </w:lvl>
    <w:lvl w:ilvl="6">
      <w:numFmt w:val="bullet"/>
      <w:lvlText w:val="•"/>
      <w:lvlJc w:val="left"/>
      <w:pPr>
        <w:ind w:left="5950" w:hanging="403"/>
      </w:pPr>
      <w:rPr>
        <w:rFonts w:hint="default"/>
        <w:lang w:val="en-US" w:eastAsia="en-US" w:bidi="ar-SA"/>
      </w:rPr>
    </w:lvl>
    <w:lvl w:ilvl="7">
      <w:numFmt w:val="bullet"/>
      <w:lvlText w:val="•"/>
      <w:lvlJc w:val="left"/>
      <w:pPr>
        <w:ind w:left="7203" w:hanging="403"/>
      </w:pPr>
      <w:rPr>
        <w:rFonts w:hint="default"/>
        <w:lang w:val="en-US" w:eastAsia="en-US" w:bidi="ar-SA"/>
      </w:rPr>
    </w:lvl>
    <w:lvl w:ilvl="8">
      <w:numFmt w:val="bullet"/>
      <w:lvlText w:val="•"/>
      <w:lvlJc w:val="left"/>
      <w:pPr>
        <w:ind w:left="8455" w:hanging="403"/>
      </w:pPr>
      <w:rPr>
        <w:rFonts w:hint="default"/>
        <w:lang w:val="en-US" w:eastAsia="en-US" w:bidi="ar-SA"/>
      </w:rPr>
    </w:lvl>
  </w:abstractNum>
  <w:abstractNum w:abstractNumId="19" w15:restartNumberingAfterBreak="0">
    <w:nsid w:val="35425D6B"/>
    <w:multiLevelType w:val="hybridMultilevel"/>
    <w:tmpl w:val="38E4EF76"/>
    <w:lvl w:ilvl="0" w:tplc="38A0B9CE">
      <w:start w:val="1"/>
      <w:numFmt w:val="lowerLetter"/>
      <w:lvlText w:val="%1."/>
      <w:lvlJc w:val="left"/>
      <w:pPr>
        <w:ind w:left="940" w:hanging="294"/>
      </w:pPr>
      <w:rPr>
        <w:rFonts w:ascii="Arial" w:eastAsia="Arial" w:hAnsi="Arial" w:cs="Arial" w:hint="default"/>
        <w:b w:val="0"/>
        <w:bCs w:val="0"/>
        <w:i w:val="0"/>
        <w:iCs w:val="0"/>
        <w:spacing w:val="-1"/>
        <w:w w:val="100"/>
        <w:sz w:val="22"/>
        <w:szCs w:val="22"/>
        <w:lang w:val="en-US" w:eastAsia="en-US" w:bidi="ar-SA"/>
      </w:rPr>
    </w:lvl>
    <w:lvl w:ilvl="1" w:tplc="AE3245A6">
      <w:numFmt w:val="bullet"/>
      <w:lvlText w:val="•"/>
      <w:lvlJc w:val="left"/>
      <w:pPr>
        <w:ind w:left="1942" w:hanging="294"/>
      </w:pPr>
      <w:rPr>
        <w:rFonts w:hint="default"/>
        <w:lang w:val="en-US" w:eastAsia="en-US" w:bidi="ar-SA"/>
      </w:rPr>
    </w:lvl>
    <w:lvl w:ilvl="2" w:tplc="4C8E44A4">
      <w:numFmt w:val="bullet"/>
      <w:lvlText w:val="•"/>
      <w:lvlJc w:val="left"/>
      <w:pPr>
        <w:ind w:left="2944" w:hanging="294"/>
      </w:pPr>
      <w:rPr>
        <w:rFonts w:hint="default"/>
        <w:lang w:val="en-US" w:eastAsia="en-US" w:bidi="ar-SA"/>
      </w:rPr>
    </w:lvl>
    <w:lvl w:ilvl="3" w:tplc="C3C85384">
      <w:numFmt w:val="bullet"/>
      <w:lvlText w:val="•"/>
      <w:lvlJc w:val="left"/>
      <w:pPr>
        <w:ind w:left="3946" w:hanging="294"/>
      </w:pPr>
      <w:rPr>
        <w:rFonts w:hint="default"/>
        <w:lang w:val="en-US" w:eastAsia="en-US" w:bidi="ar-SA"/>
      </w:rPr>
    </w:lvl>
    <w:lvl w:ilvl="4" w:tplc="5596D9AE">
      <w:numFmt w:val="bullet"/>
      <w:lvlText w:val="•"/>
      <w:lvlJc w:val="left"/>
      <w:pPr>
        <w:ind w:left="4948" w:hanging="294"/>
      </w:pPr>
      <w:rPr>
        <w:rFonts w:hint="default"/>
        <w:lang w:val="en-US" w:eastAsia="en-US" w:bidi="ar-SA"/>
      </w:rPr>
    </w:lvl>
    <w:lvl w:ilvl="5" w:tplc="69BE2CE6">
      <w:numFmt w:val="bullet"/>
      <w:lvlText w:val="•"/>
      <w:lvlJc w:val="left"/>
      <w:pPr>
        <w:ind w:left="5950" w:hanging="294"/>
      </w:pPr>
      <w:rPr>
        <w:rFonts w:hint="default"/>
        <w:lang w:val="en-US" w:eastAsia="en-US" w:bidi="ar-SA"/>
      </w:rPr>
    </w:lvl>
    <w:lvl w:ilvl="6" w:tplc="E3B2BF36">
      <w:numFmt w:val="bullet"/>
      <w:lvlText w:val="•"/>
      <w:lvlJc w:val="left"/>
      <w:pPr>
        <w:ind w:left="6952" w:hanging="294"/>
      </w:pPr>
      <w:rPr>
        <w:rFonts w:hint="default"/>
        <w:lang w:val="en-US" w:eastAsia="en-US" w:bidi="ar-SA"/>
      </w:rPr>
    </w:lvl>
    <w:lvl w:ilvl="7" w:tplc="003E828A">
      <w:numFmt w:val="bullet"/>
      <w:lvlText w:val="•"/>
      <w:lvlJc w:val="left"/>
      <w:pPr>
        <w:ind w:left="7954" w:hanging="294"/>
      </w:pPr>
      <w:rPr>
        <w:rFonts w:hint="default"/>
        <w:lang w:val="en-US" w:eastAsia="en-US" w:bidi="ar-SA"/>
      </w:rPr>
    </w:lvl>
    <w:lvl w:ilvl="8" w:tplc="8AAA0602">
      <w:numFmt w:val="bullet"/>
      <w:lvlText w:val="•"/>
      <w:lvlJc w:val="left"/>
      <w:pPr>
        <w:ind w:left="8956" w:hanging="294"/>
      </w:pPr>
      <w:rPr>
        <w:rFonts w:hint="default"/>
        <w:lang w:val="en-US" w:eastAsia="en-US" w:bidi="ar-SA"/>
      </w:rPr>
    </w:lvl>
  </w:abstractNum>
  <w:abstractNum w:abstractNumId="20" w15:restartNumberingAfterBreak="0">
    <w:nsid w:val="36674C3F"/>
    <w:multiLevelType w:val="hybridMultilevel"/>
    <w:tmpl w:val="EE5CF04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8BC4AFA"/>
    <w:multiLevelType w:val="hybridMultilevel"/>
    <w:tmpl w:val="574A1E98"/>
    <w:lvl w:ilvl="0" w:tplc="098C7976">
      <w:numFmt w:val="bullet"/>
      <w:lvlText w:val=""/>
      <w:lvlJc w:val="left"/>
      <w:pPr>
        <w:ind w:left="847" w:hanging="598"/>
      </w:pPr>
      <w:rPr>
        <w:rFonts w:ascii="Wingdings" w:eastAsia="Wingdings" w:hAnsi="Wingdings" w:cs="Wingdings" w:hint="default"/>
        <w:b w:val="0"/>
        <w:bCs w:val="0"/>
        <w:i w:val="0"/>
        <w:iCs w:val="0"/>
        <w:spacing w:val="0"/>
        <w:w w:val="100"/>
        <w:sz w:val="22"/>
        <w:szCs w:val="22"/>
        <w:lang w:val="en-US" w:eastAsia="en-US" w:bidi="ar-SA"/>
      </w:rPr>
    </w:lvl>
    <w:lvl w:ilvl="1" w:tplc="1C40295E">
      <w:numFmt w:val="bullet"/>
      <w:lvlText w:val="•"/>
      <w:lvlJc w:val="left"/>
      <w:pPr>
        <w:ind w:left="1462" w:hanging="598"/>
      </w:pPr>
      <w:rPr>
        <w:rFonts w:hint="default"/>
        <w:lang w:val="en-US" w:eastAsia="en-US" w:bidi="ar-SA"/>
      </w:rPr>
    </w:lvl>
    <w:lvl w:ilvl="2" w:tplc="5C78F7B4">
      <w:numFmt w:val="bullet"/>
      <w:lvlText w:val="•"/>
      <w:lvlJc w:val="left"/>
      <w:pPr>
        <w:ind w:left="2084" w:hanging="598"/>
      </w:pPr>
      <w:rPr>
        <w:rFonts w:hint="default"/>
        <w:lang w:val="en-US" w:eastAsia="en-US" w:bidi="ar-SA"/>
      </w:rPr>
    </w:lvl>
    <w:lvl w:ilvl="3" w:tplc="5E1846EC">
      <w:numFmt w:val="bullet"/>
      <w:lvlText w:val="•"/>
      <w:lvlJc w:val="left"/>
      <w:pPr>
        <w:ind w:left="2707" w:hanging="598"/>
      </w:pPr>
      <w:rPr>
        <w:rFonts w:hint="default"/>
        <w:lang w:val="en-US" w:eastAsia="en-US" w:bidi="ar-SA"/>
      </w:rPr>
    </w:lvl>
    <w:lvl w:ilvl="4" w:tplc="55507412">
      <w:numFmt w:val="bullet"/>
      <w:lvlText w:val="•"/>
      <w:lvlJc w:val="left"/>
      <w:pPr>
        <w:ind w:left="3329" w:hanging="598"/>
      </w:pPr>
      <w:rPr>
        <w:rFonts w:hint="default"/>
        <w:lang w:val="en-US" w:eastAsia="en-US" w:bidi="ar-SA"/>
      </w:rPr>
    </w:lvl>
    <w:lvl w:ilvl="5" w:tplc="4B94D314">
      <w:numFmt w:val="bullet"/>
      <w:lvlText w:val="•"/>
      <w:lvlJc w:val="left"/>
      <w:pPr>
        <w:ind w:left="3952" w:hanging="598"/>
      </w:pPr>
      <w:rPr>
        <w:rFonts w:hint="default"/>
        <w:lang w:val="en-US" w:eastAsia="en-US" w:bidi="ar-SA"/>
      </w:rPr>
    </w:lvl>
    <w:lvl w:ilvl="6" w:tplc="3EF23BB6">
      <w:numFmt w:val="bullet"/>
      <w:lvlText w:val="•"/>
      <w:lvlJc w:val="left"/>
      <w:pPr>
        <w:ind w:left="4574" w:hanging="598"/>
      </w:pPr>
      <w:rPr>
        <w:rFonts w:hint="default"/>
        <w:lang w:val="en-US" w:eastAsia="en-US" w:bidi="ar-SA"/>
      </w:rPr>
    </w:lvl>
    <w:lvl w:ilvl="7" w:tplc="27868348">
      <w:numFmt w:val="bullet"/>
      <w:lvlText w:val="•"/>
      <w:lvlJc w:val="left"/>
      <w:pPr>
        <w:ind w:left="5196" w:hanging="598"/>
      </w:pPr>
      <w:rPr>
        <w:rFonts w:hint="default"/>
        <w:lang w:val="en-US" w:eastAsia="en-US" w:bidi="ar-SA"/>
      </w:rPr>
    </w:lvl>
    <w:lvl w:ilvl="8" w:tplc="F554188C">
      <w:numFmt w:val="bullet"/>
      <w:lvlText w:val="•"/>
      <w:lvlJc w:val="left"/>
      <w:pPr>
        <w:ind w:left="5819" w:hanging="598"/>
      </w:pPr>
      <w:rPr>
        <w:rFonts w:hint="default"/>
        <w:lang w:val="en-US" w:eastAsia="en-US" w:bidi="ar-SA"/>
      </w:rPr>
    </w:lvl>
  </w:abstractNum>
  <w:abstractNum w:abstractNumId="22" w15:restartNumberingAfterBreak="0">
    <w:nsid w:val="393F6864"/>
    <w:multiLevelType w:val="hybridMultilevel"/>
    <w:tmpl w:val="40B236E0"/>
    <w:lvl w:ilvl="0" w:tplc="97D40776">
      <w:start w:val="1"/>
      <w:numFmt w:val="decimal"/>
      <w:lvlText w:val="%1."/>
      <w:lvlJc w:val="left"/>
      <w:pPr>
        <w:ind w:left="940" w:hanging="361"/>
      </w:pPr>
      <w:rPr>
        <w:rFonts w:ascii="Arial" w:eastAsia="Arial" w:hAnsi="Arial" w:cs="Arial" w:hint="default"/>
        <w:b w:val="0"/>
        <w:bCs w:val="0"/>
        <w:i w:val="0"/>
        <w:iCs w:val="0"/>
        <w:spacing w:val="-1"/>
        <w:w w:val="100"/>
        <w:sz w:val="22"/>
        <w:szCs w:val="22"/>
        <w:lang w:val="en-US" w:eastAsia="en-US" w:bidi="ar-SA"/>
      </w:rPr>
    </w:lvl>
    <w:lvl w:ilvl="1" w:tplc="937C82E2">
      <w:numFmt w:val="bullet"/>
      <w:lvlText w:val="•"/>
      <w:lvlJc w:val="left"/>
      <w:pPr>
        <w:ind w:left="1942" w:hanging="361"/>
      </w:pPr>
      <w:rPr>
        <w:rFonts w:hint="default"/>
        <w:lang w:val="en-US" w:eastAsia="en-US" w:bidi="ar-SA"/>
      </w:rPr>
    </w:lvl>
    <w:lvl w:ilvl="2" w:tplc="A81A98E8">
      <w:numFmt w:val="bullet"/>
      <w:lvlText w:val="•"/>
      <w:lvlJc w:val="left"/>
      <w:pPr>
        <w:ind w:left="2944" w:hanging="361"/>
      </w:pPr>
      <w:rPr>
        <w:rFonts w:hint="default"/>
        <w:lang w:val="en-US" w:eastAsia="en-US" w:bidi="ar-SA"/>
      </w:rPr>
    </w:lvl>
    <w:lvl w:ilvl="3" w:tplc="A134E508">
      <w:numFmt w:val="bullet"/>
      <w:lvlText w:val="•"/>
      <w:lvlJc w:val="left"/>
      <w:pPr>
        <w:ind w:left="3946" w:hanging="361"/>
      </w:pPr>
      <w:rPr>
        <w:rFonts w:hint="default"/>
        <w:lang w:val="en-US" w:eastAsia="en-US" w:bidi="ar-SA"/>
      </w:rPr>
    </w:lvl>
    <w:lvl w:ilvl="4" w:tplc="FDD68474">
      <w:numFmt w:val="bullet"/>
      <w:lvlText w:val="•"/>
      <w:lvlJc w:val="left"/>
      <w:pPr>
        <w:ind w:left="4948" w:hanging="361"/>
      </w:pPr>
      <w:rPr>
        <w:rFonts w:hint="default"/>
        <w:lang w:val="en-US" w:eastAsia="en-US" w:bidi="ar-SA"/>
      </w:rPr>
    </w:lvl>
    <w:lvl w:ilvl="5" w:tplc="D6340002">
      <w:numFmt w:val="bullet"/>
      <w:lvlText w:val="•"/>
      <w:lvlJc w:val="left"/>
      <w:pPr>
        <w:ind w:left="5950" w:hanging="361"/>
      </w:pPr>
      <w:rPr>
        <w:rFonts w:hint="default"/>
        <w:lang w:val="en-US" w:eastAsia="en-US" w:bidi="ar-SA"/>
      </w:rPr>
    </w:lvl>
    <w:lvl w:ilvl="6" w:tplc="8E888CCA">
      <w:numFmt w:val="bullet"/>
      <w:lvlText w:val="•"/>
      <w:lvlJc w:val="left"/>
      <w:pPr>
        <w:ind w:left="6952" w:hanging="361"/>
      </w:pPr>
      <w:rPr>
        <w:rFonts w:hint="default"/>
        <w:lang w:val="en-US" w:eastAsia="en-US" w:bidi="ar-SA"/>
      </w:rPr>
    </w:lvl>
    <w:lvl w:ilvl="7" w:tplc="C5108062">
      <w:numFmt w:val="bullet"/>
      <w:lvlText w:val="•"/>
      <w:lvlJc w:val="left"/>
      <w:pPr>
        <w:ind w:left="7954" w:hanging="361"/>
      </w:pPr>
      <w:rPr>
        <w:rFonts w:hint="default"/>
        <w:lang w:val="en-US" w:eastAsia="en-US" w:bidi="ar-SA"/>
      </w:rPr>
    </w:lvl>
    <w:lvl w:ilvl="8" w:tplc="B63CC64A">
      <w:numFmt w:val="bullet"/>
      <w:lvlText w:val="•"/>
      <w:lvlJc w:val="left"/>
      <w:pPr>
        <w:ind w:left="8956" w:hanging="361"/>
      </w:pPr>
      <w:rPr>
        <w:rFonts w:hint="default"/>
        <w:lang w:val="en-US" w:eastAsia="en-US" w:bidi="ar-SA"/>
      </w:rPr>
    </w:lvl>
  </w:abstractNum>
  <w:abstractNum w:abstractNumId="23" w15:restartNumberingAfterBreak="0">
    <w:nsid w:val="3BF43794"/>
    <w:multiLevelType w:val="hybridMultilevel"/>
    <w:tmpl w:val="EE6EA9B4"/>
    <w:lvl w:ilvl="0" w:tplc="F83A51DE">
      <w:numFmt w:val="bullet"/>
      <w:lvlText w:val=""/>
      <w:lvlJc w:val="left"/>
      <w:pPr>
        <w:ind w:left="833" w:hanging="567"/>
      </w:pPr>
      <w:rPr>
        <w:rFonts w:ascii="Wingdings" w:eastAsia="Wingdings" w:hAnsi="Wingdings" w:cs="Wingdings" w:hint="default"/>
        <w:b w:val="0"/>
        <w:bCs w:val="0"/>
        <w:i w:val="0"/>
        <w:iCs w:val="0"/>
        <w:spacing w:val="0"/>
        <w:w w:val="100"/>
        <w:sz w:val="22"/>
        <w:szCs w:val="22"/>
        <w:lang w:val="en-US" w:eastAsia="en-US" w:bidi="ar-SA"/>
      </w:rPr>
    </w:lvl>
    <w:lvl w:ilvl="1" w:tplc="1D2C73F2">
      <w:numFmt w:val="bullet"/>
      <w:lvlText w:val="•"/>
      <w:lvlJc w:val="left"/>
      <w:pPr>
        <w:ind w:left="1462" w:hanging="567"/>
      </w:pPr>
      <w:rPr>
        <w:rFonts w:hint="default"/>
        <w:lang w:val="en-US" w:eastAsia="en-US" w:bidi="ar-SA"/>
      </w:rPr>
    </w:lvl>
    <w:lvl w:ilvl="2" w:tplc="95FC6756">
      <w:numFmt w:val="bullet"/>
      <w:lvlText w:val="•"/>
      <w:lvlJc w:val="left"/>
      <w:pPr>
        <w:ind w:left="2084" w:hanging="567"/>
      </w:pPr>
      <w:rPr>
        <w:rFonts w:hint="default"/>
        <w:lang w:val="en-US" w:eastAsia="en-US" w:bidi="ar-SA"/>
      </w:rPr>
    </w:lvl>
    <w:lvl w:ilvl="3" w:tplc="E15E57E6">
      <w:numFmt w:val="bullet"/>
      <w:lvlText w:val="•"/>
      <w:lvlJc w:val="left"/>
      <w:pPr>
        <w:ind w:left="2707" w:hanging="567"/>
      </w:pPr>
      <w:rPr>
        <w:rFonts w:hint="default"/>
        <w:lang w:val="en-US" w:eastAsia="en-US" w:bidi="ar-SA"/>
      </w:rPr>
    </w:lvl>
    <w:lvl w:ilvl="4" w:tplc="68AC0B6C">
      <w:numFmt w:val="bullet"/>
      <w:lvlText w:val="•"/>
      <w:lvlJc w:val="left"/>
      <w:pPr>
        <w:ind w:left="3329" w:hanging="567"/>
      </w:pPr>
      <w:rPr>
        <w:rFonts w:hint="default"/>
        <w:lang w:val="en-US" w:eastAsia="en-US" w:bidi="ar-SA"/>
      </w:rPr>
    </w:lvl>
    <w:lvl w:ilvl="5" w:tplc="824AF752">
      <w:numFmt w:val="bullet"/>
      <w:lvlText w:val="•"/>
      <w:lvlJc w:val="left"/>
      <w:pPr>
        <w:ind w:left="3952" w:hanging="567"/>
      </w:pPr>
      <w:rPr>
        <w:rFonts w:hint="default"/>
        <w:lang w:val="en-US" w:eastAsia="en-US" w:bidi="ar-SA"/>
      </w:rPr>
    </w:lvl>
    <w:lvl w:ilvl="6" w:tplc="CA523C00">
      <w:numFmt w:val="bullet"/>
      <w:lvlText w:val="•"/>
      <w:lvlJc w:val="left"/>
      <w:pPr>
        <w:ind w:left="4574" w:hanging="567"/>
      </w:pPr>
      <w:rPr>
        <w:rFonts w:hint="default"/>
        <w:lang w:val="en-US" w:eastAsia="en-US" w:bidi="ar-SA"/>
      </w:rPr>
    </w:lvl>
    <w:lvl w:ilvl="7" w:tplc="51BC0472">
      <w:numFmt w:val="bullet"/>
      <w:lvlText w:val="•"/>
      <w:lvlJc w:val="left"/>
      <w:pPr>
        <w:ind w:left="5196" w:hanging="567"/>
      </w:pPr>
      <w:rPr>
        <w:rFonts w:hint="default"/>
        <w:lang w:val="en-US" w:eastAsia="en-US" w:bidi="ar-SA"/>
      </w:rPr>
    </w:lvl>
    <w:lvl w:ilvl="8" w:tplc="E3E44DCA">
      <w:numFmt w:val="bullet"/>
      <w:lvlText w:val="•"/>
      <w:lvlJc w:val="left"/>
      <w:pPr>
        <w:ind w:left="5819" w:hanging="567"/>
      </w:pPr>
      <w:rPr>
        <w:rFonts w:hint="default"/>
        <w:lang w:val="en-US" w:eastAsia="en-US" w:bidi="ar-SA"/>
      </w:rPr>
    </w:lvl>
  </w:abstractNum>
  <w:abstractNum w:abstractNumId="24" w15:restartNumberingAfterBreak="0">
    <w:nsid w:val="3C7639A2"/>
    <w:multiLevelType w:val="hybridMultilevel"/>
    <w:tmpl w:val="64A2FF4E"/>
    <w:lvl w:ilvl="0" w:tplc="0C090001">
      <w:start w:val="1"/>
      <w:numFmt w:val="bullet"/>
      <w:lvlText w:val=""/>
      <w:lvlJc w:val="left"/>
      <w:pPr>
        <w:ind w:left="581" w:hanging="360"/>
      </w:pPr>
      <w:rPr>
        <w:rFonts w:ascii="Symbol" w:hAnsi="Symbol" w:hint="default"/>
      </w:rPr>
    </w:lvl>
    <w:lvl w:ilvl="1" w:tplc="0C090003" w:tentative="1">
      <w:start w:val="1"/>
      <w:numFmt w:val="bullet"/>
      <w:lvlText w:val="o"/>
      <w:lvlJc w:val="left"/>
      <w:pPr>
        <w:ind w:left="1301" w:hanging="360"/>
      </w:pPr>
      <w:rPr>
        <w:rFonts w:ascii="Courier New" w:hAnsi="Courier New" w:cs="Courier New" w:hint="default"/>
      </w:rPr>
    </w:lvl>
    <w:lvl w:ilvl="2" w:tplc="0C090005" w:tentative="1">
      <w:start w:val="1"/>
      <w:numFmt w:val="bullet"/>
      <w:lvlText w:val=""/>
      <w:lvlJc w:val="left"/>
      <w:pPr>
        <w:ind w:left="2021" w:hanging="360"/>
      </w:pPr>
      <w:rPr>
        <w:rFonts w:ascii="Wingdings" w:hAnsi="Wingdings" w:hint="default"/>
      </w:rPr>
    </w:lvl>
    <w:lvl w:ilvl="3" w:tplc="0C090001" w:tentative="1">
      <w:start w:val="1"/>
      <w:numFmt w:val="bullet"/>
      <w:lvlText w:val=""/>
      <w:lvlJc w:val="left"/>
      <w:pPr>
        <w:ind w:left="2741" w:hanging="360"/>
      </w:pPr>
      <w:rPr>
        <w:rFonts w:ascii="Symbol" w:hAnsi="Symbol" w:hint="default"/>
      </w:rPr>
    </w:lvl>
    <w:lvl w:ilvl="4" w:tplc="0C090003" w:tentative="1">
      <w:start w:val="1"/>
      <w:numFmt w:val="bullet"/>
      <w:lvlText w:val="o"/>
      <w:lvlJc w:val="left"/>
      <w:pPr>
        <w:ind w:left="3461" w:hanging="360"/>
      </w:pPr>
      <w:rPr>
        <w:rFonts w:ascii="Courier New" w:hAnsi="Courier New" w:cs="Courier New" w:hint="default"/>
      </w:rPr>
    </w:lvl>
    <w:lvl w:ilvl="5" w:tplc="0C090005" w:tentative="1">
      <w:start w:val="1"/>
      <w:numFmt w:val="bullet"/>
      <w:lvlText w:val=""/>
      <w:lvlJc w:val="left"/>
      <w:pPr>
        <w:ind w:left="4181" w:hanging="360"/>
      </w:pPr>
      <w:rPr>
        <w:rFonts w:ascii="Wingdings" w:hAnsi="Wingdings" w:hint="default"/>
      </w:rPr>
    </w:lvl>
    <w:lvl w:ilvl="6" w:tplc="0C090001" w:tentative="1">
      <w:start w:val="1"/>
      <w:numFmt w:val="bullet"/>
      <w:lvlText w:val=""/>
      <w:lvlJc w:val="left"/>
      <w:pPr>
        <w:ind w:left="4901" w:hanging="360"/>
      </w:pPr>
      <w:rPr>
        <w:rFonts w:ascii="Symbol" w:hAnsi="Symbol" w:hint="default"/>
      </w:rPr>
    </w:lvl>
    <w:lvl w:ilvl="7" w:tplc="0C090003" w:tentative="1">
      <w:start w:val="1"/>
      <w:numFmt w:val="bullet"/>
      <w:lvlText w:val="o"/>
      <w:lvlJc w:val="left"/>
      <w:pPr>
        <w:ind w:left="5621" w:hanging="360"/>
      </w:pPr>
      <w:rPr>
        <w:rFonts w:ascii="Courier New" w:hAnsi="Courier New" w:cs="Courier New" w:hint="default"/>
      </w:rPr>
    </w:lvl>
    <w:lvl w:ilvl="8" w:tplc="0C090005" w:tentative="1">
      <w:start w:val="1"/>
      <w:numFmt w:val="bullet"/>
      <w:lvlText w:val=""/>
      <w:lvlJc w:val="left"/>
      <w:pPr>
        <w:ind w:left="6341" w:hanging="360"/>
      </w:pPr>
      <w:rPr>
        <w:rFonts w:ascii="Wingdings" w:hAnsi="Wingdings" w:hint="default"/>
      </w:rPr>
    </w:lvl>
  </w:abstractNum>
  <w:abstractNum w:abstractNumId="25" w15:restartNumberingAfterBreak="0">
    <w:nsid w:val="42FA3F99"/>
    <w:multiLevelType w:val="hybridMultilevel"/>
    <w:tmpl w:val="22DA73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4D1561B"/>
    <w:multiLevelType w:val="hybridMultilevel"/>
    <w:tmpl w:val="0C4E83D8"/>
    <w:lvl w:ilvl="0" w:tplc="8098EA0C">
      <w:start w:val="1"/>
      <w:numFmt w:val="decimal"/>
      <w:lvlText w:val="%1."/>
      <w:lvlJc w:val="left"/>
      <w:pPr>
        <w:ind w:left="928" w:hanging="361"/>
      </w:pPr>
      <w:rPr>
        <w:rFonts w:ascii="Arial" w:eastAsia="Arial" w:hAnsi="Arial" w:cs="Arial" w:hint="default"/>
        <w:b w:val="0"/>
        <w:bCs w:val="0"/>
        <w:i w:val="0"/>
        <w:iCs w:val="0"/>
        <w:spacing w:val="-1"/>
        <w:w w:val="100"/>
        <w:sz w:val="22"/>
        <w:szCs w:val="22"/>
        <w:lang w:val="en-US" w:eastAsia="en-US" w:bidi="ar-SA"/>
      </w:rPr>
    </w:lvl>
    <w:lvl w:ilvl="1" w:tplc="7A36DC1A">
      <w:numFmt w:val="bullet"/>
      <w:lvlText w:val="•"/>
      <w:lvlJc w:val="left"/>
      <w:pPr>
        <w:ind w:left="1924" w:hanging="361"/>
      </w:pPr>
      <w:rPr>
        <w:rFonts w:hint="default"/>
        <w:lang w:val="en-US" w:eastAsia="en-US" w:bidi="ar-SA"/>
      </w:rPr>
    </w:lvl>
    <w:lvl w:ilvl="2" w:tplc="61F6B8E2">
      <w:numFmt w:val="bullet"/>
      <w:lvlText w:val="•"/>
      <w:lvlJc w:val="left"/>
      <w:pPr>
        <w:ind w:left="2928" w:hanging="361"/>
      </w:pPr>
      <w:rPr>
        <w:rFonts w:hint="default"/>
        <w:lang w:val="en-US" w:eastAsia="en-US" w:bidi="ar-SA"/>
      </w:rPr>
    </w:lvl>
    <w:lvl w:ilvl="3" w:tplc="34C25706">
      <w:numFmt w:val="bullet"/>
      <w:lvlText w:val="•"/>
      <w:lvlJc w:val="left"/>
      <w:pPr>
        <w:ind w:left="3932" w:hanging="361"/>
      </w:pPr>
      <w:rPr>
        <w:rFonts w:hint="default"/>
        <w:lang w:val="en-US" w:eastAsia="en-US" w:bidi="ar-SA"/>
      </w:rPr>
    </w:lvl>
    <w:lvl w:ilvl="4" w:tplc="DAE8B102">
      <w:numFmt w:val="bullet"/>
      <w:lvlText w:val="•"/>
      <w:lvlJc w:val="left"/>
      <w:pPr>
        <w:ind w:left="4936" w:hanging="361"/>
      </w:pPr>
      <w:rPr>
        <w:rFonts w:hint="default"/>
        <w:lang w:val="en-US" w:eastAsia="en-US" w:bidi="ar-SA"/>
      </w:rPr>
    </w:lvl>
    <w:lvl w:ilvl="5" w:tplc="19EA7EA2">
      <w:numFmt w:val="bullet"/>
      <w:lvlText w:val="•"/>
      <w:lvlJc w:val="left"/>
      <w:pPr>
        <w:ind w:left="5940" w:hanging="361"/>
      </w:pPr>
      <w:rPr>
        <w:rFonts w:hint="default"/>
        <w:lang w:val="en-US" w:eastAsia="en-US" w:bidi="ar-SA"/>
      </w:rPr>
    </w:lvl>
    <w:lvl w:ilvl="6" w:tplc="7A629CC8">
      <w:numFmt w:val="bullet"/>
      <w:lvlText w:val="•"/>
      <w:lvlJc w:val="left"/>
      <w:pPr>
        <w:ind w:left="6944" w:hanging="361"/>
      </w:pPr>
      <w:rPr>
        <w:rFonts w:hint="default"/>
        <w:lang w:val="en-US" w:eastAsia="en-US" w:bidi="ar-SA"/>
      </w:rPr>
    </w:lvl>
    <w:lvl w:ilvl="7" w:tplc="0CCC4590">
      <w:numFmt w:val="bullet"/>
      <w:lvlText w:val="•"/>
      <w:lvlJc w:val="left"/>
      <w:pPr>
        <w:ind w:left="7948" w:hanging="361"/>
      </w:pPr>
      <w:rPr>
        <w:rFonts w:hint="default"/>
        <w:lang w:val="en-US" w:eastAsia="en-US" w:bidi="ar-SA"/>
      </w:rPr>
    </w:lvl>
    <w:lvl w:ilvl="8" w:tplc="1D965E0C">
      <w:numFmt w:val="bullet"/>
      <w:lvlText w:val="•"/>
      <w:lvlJc w:val="left"/>
      <w:pPr>
        <w:ind w:left="8952" w:hanging="361"/>
      </w:pPr>
      <w:rPr>
        <w:rFonts w:hint="default"/>
        <w:lang w:val="en-US" w:eastAsia="en-US" w:bidi="ar-SA"/>
      </w:rPr>
    </w:lvl>
  </w:abstractNum>
  <w:abstractNum w:abstractNumId="27" w15:restartNumberingAfterBreak="0">
    <w:nsid w:val="48911C80"/>
    <w:multiLevelType w:val="hybridMultilevel"/>
    <w:tmpl w:val="2CF2920E"/>
    <w:lvl w:ilvl="0" w:tplc="A93C12DE">
      <w:numFmt w:val="bullet"/>
      <w:lvlText w:val=""/>
      <w:lvlJc w:val="left"/>
      <w:pPr>
        <w:ind w:left="833" w:hanging="567"/>
      </w:pPr>
      <w:rPr>
        <w:rFonts w:ascii="Wingdings" w:eastAsia="Wingdings" w:hAnsi="Wingdings" w:cs="Wingdings" w:hint="default"/>
        <w:b w:val="0"/>
        <w:bCs w:val="0"/>
        <w:i w:val="0"/>
        <w:iCs w:val="0"/>
        <w:spacing w:val="0"/>
        <w:w w:val="100"/>
        <w:sz w:val="22"/>
        <w:szCs w:val="22"/>
        <w:lang w:val="en-US" w:eastAsia="en-US" w:bidi="ar-SA"/>
      </w:rPr>
    </w:lvl>
    <w:lvl w:ilvl="1" w:tplc="43BC0C68">
      <w:numFmt w:val="bullet"/>
      <w:lvlText w:val="•"/>
      <w:lvlJc w:val="left"/>
      <w:pPr>
        <w:ind w:left="1462" w:hanging="567"/>
      </w:pPr>
      <w:rPr>
        <w:rFonts w:hint="default"/>
        <w:lang w:val="en-US" w:eastAsia="en-US" w:bidi="ar-SA"/>
      </w:rPr>
    </w:lvl>
    <w:lvl w:ilvl="2" w:tplc="763A13D2">
      <w:numFmt w:val="bullet"/>
      <w:lvlText w:val="•"/>
      <w:lvlJc w:val="left"/>
      <w:pPr>
        <w:ind w:left="2084" w:hanging="567"/>
      </w:pPr>
      <w:rPr>
        <w:rFonts w:hint="default"/>
        <w:lang w:val="en-US" w:eastAsia="en-US" w:bidi="ar-SA"/>
      </w:rPr>
    </w:lvl>
    <w:lvl w:ilvl="3" w:tplc="C08A2486">
      <w:numFmt w:val="bullet"/>
      <w:lvlText w:val="•"/>
      <w:lvlJc w:val="left"/>
      <w:pPr>
        <w:ind w:left="2707" w:hanging="567"/>
      </w:pPr>
      <w:rPr>
        <w:rFonts w:hint="default"/>
        <w:lang w:val="en-US" w:eastAsia="en-US" w:bidi="ar-SA"/>
      </w:rPr>
    </w:lvl>
    <w:lvl w:ilvl="4" w:tplc="9C84F910">
      <w:numFmt w:val="bullet"/>
      <w:lvlText w:val="•"/>
      <w:lvlJc w:val="left"/>
      <w:pPr>
        <w:ind w:left="3329" w:hanging="567"/>
      </w:pPr>
      <w:rPr>
        <w:rFonts w:hint="default"/>
        <w:lang w:val="en-US" w:eastAsia="en-US" w:bidi="ar-SA"/>
      </w:rPr>
    </w:lvl>
    <w:lvl w:ilvl="5" w:tplc="858E24DC">
      <w:numFmt w:val="bullet"/>
      <w:lvlText w:val="•"/>
      <w:lvlJc w:val="left"/>
      <w:pPr>
        <w:ind w:left="3952" w:hanging="567"/>
      </w:pPr>
      <w:rPr>
        <w:rFonts w:hint="default"/>
        <w:lang w:val="en-US" w:eastAsia="en-US" w:bidi="ar-SA"/>
      </w:rPr>
    </w:lvl>
    <w:lvl w:ilvl="6" w:tplc="80828F98">
      <w:numFmt w:val="bullet"/>
      <w:lvlText w:val="•"/>
      <w:lvlJc w:val="left"/>
      <w:pPr>
        <w:ind w:left="4574" w:hanging="567"/>
      </w:pPr>
      <w:rPr>
        <w:rFonts w:hint="default"/>
        <w:lang w:val="en-US" w:eastAsia="en-US" w:bidi="ar-SA"/>
      </w:rPr>
    </w:lvl>
    <w:lvl w:ilvl="7" w:tplc="5866BD1E">
      <w:numFmt w:val="bullet"/>
      <w:lvlText w:val="•"/>
      <w:lvlJc w:val="left"/>
      <w:pPr>
        <w:ind w:left="5196" w:hanging="567"/>
      </w:pPr>
      <w:rPr>
        <w:rFonts w:hint="default"/>
        <w:lang w:val="en-US" w:eastAsia="en-US" w:bidi="ar-SA"/>
      </w:rPr>
    </w:lvl>
    <w:lvl w:ilvl="8" w:tplc="CD92E1D4">
      <w:numFmt w:val="bullet"/>
      <w:lvlText w:val="•"/>
      <w:lvlJc w:val="left"/>
      <w:pPr>
        <w:ind w:left="5819" w:hanging="567"/>
      </w:pPr>
      <w:rPr>
        <w:rFonts w:hint="default"/>
        <w:lang w:val="en-US" w:eastAsia="en-US" w:bidi="ar-SA"/>
      </w:rPr>
    </w:lvl>
  </w:abstractNum>
  <w:abstractNum w:abstractNumId="28" w15:restartNumberingAfterBreak="0">
    <w:nsid w:val="4998183A"/>
    <w:multiLevelType w:val="hybridMultilevel"/>
    <w:tmpl w:val="38C2BD20"/>
    <w:lvl w:ilvl="0" w:tplc="F0E416FE">
      <w:numFmt w:val="bullet"/>
      <w:lvlText w:val=""/>
      <w:lvlJc w:val="left"/>
      <w:pPr>
        <w:ind w:left="833" w:hanging="567"/>
      </w:pPr>
      <w:rPr>
        <w:rFonts w:ascii="Wingdings" w:eastAsia="Wingdings" w:hAnsi="Wingdings" w:cs="Wingdings" w:hint="default"/>
        <w:b w:val="0"/>
        <w:bCs w:val="0"/>
        <w:i w:val="0"/>
        <w:iCs w:val="0"/>
        <w:spacing w:val="0"/>
        <w:w w:val="100"/>
        <w:sz w:val="22"/>
        <w:szCs w:val="22"/>
        <w:lang w:val="en-US" w:eastAsia="en-US" w:bidi="ar-SA"/>
      </w:rPr>
    </w:lvl>
    <w:lvl w:ilvl="1" w:tplc="6F30F978">
      <w:numFmt w:val="bullet"/>
      <w:lvlText w:val="•"/>
      <w:lvlJc w:val="left"/>
      <w:pPr>
        <w:ind w:left="1462" w:hanging="567"/>
      </w:pPr>
      <w:rPr>
        <w:rFonts w:hint="default"/>
        <w:lang w:val="en-US" w:eastAsia="en-US" w:bidi="ar-SA"/>
      </w:rPr>
    </w:lvl>
    <w:lvl w:ilvl="2" w:tplc="1938D748">
      <w:numFmt w:val="bullet"/>
      <w:lvlText w:val="•"/>
      <w:lvlJc w:val="left"/>
      <w:pPr>
        <w:ind w:left="2084" w:hanging="567"/>
      </w:pPr>
      <w:rPr>
        <w:rFonts w:hint="default"/>
        <w:lang w:val="en-US" w:eastAsia="en-US" w:bidi="ar-SA"/>
      </w:rPr>
    </w:lvl>
    <w:lvl w:ilvl="3" w:tplc="5C967FCA">
      <w:numFmt w:val="bullet"/>
      <w:lvlText w:val="•"/>
      <w:lvlJc w:val="left"/>
      <w:pPr>
        <w:ind w:left="2707" w:hanging="567"/>
      </w:pPr>
      <w:rPr>
        <w:rFonts w:hint="default"/>
        <w:lang w:val="en-US" w:eastAsia="en-US" w:bidi="ar-SA"/>
      </w:rPr>
    </w:lvl>
    <w:lvl w:ilvl="4" w:tplc="FD286BEC">
      <w:numFmt w:val="bullet"/>
      <w:lvlText w:val="•"/>
      <w:lvlJc w:val="left"/>
      <w:pPr>
        <w:ind w:left="3329" w:hanging="567"/>
      </w:pPr>
      <w:rPr>
        <w:rFonts w:hint="default"/>
        <w:lang w:val="en-US" w:eastAsia="en-US" w:bidi="ar-SA"/>
      </w:rPr>
    </w:lvl>
    <w:lvl w:ilvl="5" w:tplc="DB945732">
      <w:numFmt w:val="bullet"/>
      <w:lvlText w:val="•"/>
      <w:lvlJc w:val="left"/>
      <w:pPr>
        <w:ind w:left="3952" w:hanging="567"/>
      </w:pPr>
      <w:rPr>
        <w:rFonts w:hint="default"/>
        <w:lang w:val="en-US" w:eastAsia="en-US" w:bidi="ar-SA"/>
      </w:rPr>
    </w:lvl>
    <w:lvl w:ilvl="6" w:tplc="83F23CD0">
      <w:numFmt w:val="bullet"/>
      <w:lvlText w:val="•"/>
      <w:lvlJc w:val="left"/>
      <w:pPr>
        <w:ind w:left="4574" w:hanging="567"/>
      </w:pPr>
      <w:rPr>
        <w:rFonts w:hint="default"/>
        <w:lang w:val="en-US" w:eastAsia="en-US" w:bidi="ar-SA"/>
      </w:rPr>
    </w:lvl>
    <w:lvl w:ilvl="7" w:tplc="6686815C">
      <w:numFmt w:val="bullet"/>
      <w:lvlText w:val="•"/>
      <w:lvlJc w:val="left"/>
      <w:pPr>
        <w:ind w:left="5196" w:hanging="567"/>
      </w:pPr>
      <w:rPr>
        <w:rFonts w:hint="default"/>
        <w:lang w:val="en-US" w:eastAsia="en-US" w:bidi="ar-SA"/>
      </w:rPr>
    </w:lvl>
    <w:lvl w:ilvl="8" w:tplc="3536C25A">
      <w:numFmt w:val="bullet"/>
      <w:lvlText w:val="•"/>
      <w:lvlJc w:val="left"/>
      <w:pPr>
        <w:ind w:left="5819" w:hanging="567"/>
      </w:pPr>
      <w:rPr>
        <w:rFonts w:hint="default"/>
        <w:lang w:val="en-US" w:eastAsia="en-US" w:bidi="ar-SA"/>
      </w:rPr>
    </w:lvl>
  </w:abstractNum>
  <w:abstractNum w:abstractNumId="29" w15:restartNumberingAfterBreak="0">
    <w:nsid w:val="4F3F6DE4"/>
    <w:multiLevelType w:val="hybridMultilevel"/>
    <w:tmpl w:val="885E1748"/>
    <w:lvl w:ilvl="0" w:tplc="D16485B6">
      <w:start w:val="1"/>
      <w:numFmt w:val="lowerLetter"/>
      <w:pStyle w:val="GrantGuidelinesDotPoints"/>
      <w:lvlText w:val="%1."/>
      <w:lvlJc w:val="left"/>
      <w:pPr>
        <w:ind w:left="1211" w:hanging="360"/>
      </w:pPr>
      <w:rPr>
        <w:rFonts w:hint="default"/>
      </w:rPr>
    </w:lvl>
    <w:lvl w:ilvl="1" w:tplc="FFFFFFFF">
      <w:start w:val="1"/>
      <w:numFmt w:val="bullet"/>
      <w:lvlText w:val="o"/>
      <w:lvlJc w:val="left"/>
      <w:pPr>
        <w:tabs>
          <w:tab w:val="num" w:pos="1298"/>
        </w:tabs>
        <w:ind w:left="1298" w:hanging="360"/>
      </w:pPr>
      <w:rPr>
        <w:rFonts w:ascii="Courier New" w:hAnsi="Courier New" w:hint="default"/>
      </w:rPr>
    </w:lvl>
    <w:lvl w:ilvl="2" w:tplc="FFFFFFFF">
      <w:start w:val="1"/>
      <w:numFmt w:val="bullet"/>
      <w:lvlText w:val=""/>
      <w:lvlJc w:val="left"/>
      <w:pPr>
        <w:tabs>
          <w:tab w:val="num" w:pos="2018"/>
        </w:tabs>
        <w:ind w:left="2018" w:hanging="360"/>
      </w:pPr>
      <w:rPr>
        <w:rFonts w:ascii="Wingdings" w:hAnsi="Wingdings" w:hint="default"/>
      </w:rPr>
    </w:lvl>
    <w:lvl w:ilvl="3" w:tplc="FFFFFFFF">
      <w:start w:val="1"/>
      <w:numFmt w:val="bullet"/>
      <w:lvlText w:val=""/>
      <w:lvlJc w:val="left"/>
      <w:pPr>
        <w:tabs>
          <w:tab w:val="num" w:pos="2738"/>
        </w:tabs>
        <w:ind w:left="2738" w:hanging="360"/>
      </w:pPr>
      <w:rPr>
        <w:rFonts w:ascii="Symbol" w:hAnsi="Symbol" w:hint="default"/>
      </w:rPr>
    </w:lvl>
    <w:lvl w:ilvl="4" w:tplc="FFFFFFFF">
      <w:start w:val="1"/>
      <w:numFmt w:val="bullet"/>
      <w:lvlText w:val="o"/>
      <w:lvlJc w:val="left"/>
      <w:pPr>
        <w:tabs>
          <w:tab w:val="num" w:pos="3458"/>
        </w:tabs>
        <w:ind w:left="3458" w:hanging="360"/>
      </w:pPr>
      <w:rPr>
        <w:rFonts w:ascii="Courier New" w:hAnsi="Courier New" w:hint="default"/>
      </w:rPr>
    </w:lvl>
    <w:lvl w:ilvl="5" w:tplc="FFFFFFFF">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start w:val="1"/>
      <w:numFmt w:val="bullet"/>
      <w:lvlText w:val="o"/>
      <w:lvlJc w:val="left"/>
      <w:pPr>
        <w:tabs>
          <w:tab w:val="num" w:pos="5618"/>
        </w:tabs>
        <w:ind w:left="5618" w:hanging="360"/>
      </w:pPr>
      <w:rPr>
        <w:rFonts w:ascii="Courier New" w:hAnsi="Courier New" w:hint="default"/>
      </w:rPr>
    </w:lvl>
    <w:lvl w:ilvl="8" w:tplc="FFFFFFFF">
      <w:start w:val="1"/>
      <w:numFmt w:val="bullet"/>
      <w:lvlText w:val=""/>
      <w:lvlJc w:val="left"/>
      <w:pPr>
        <w:tabs>
          <w:tab w:val="num" w:pos="6338"/>
        </w:tabs>
        <w:ind w:left="6338" w:hanging="360"/>
      </w:pPr>
      <w:rPr>
        <w:rFonts w:ascii="Wingdings" w:hAnsi="Wingdings" w:hint="default"/>
      </w:rPr>
    </w:lvl>
  </w:abstractNum>
  <w:abstractNum w:abstractNumId="30" w15:restartNumberingAfterBreak="0">
    <w:nsid w:val="525C5C7E"/>
    <w:multiLevelType w:val="hybridMultilevel"/>
    <w:tmpl w:val="2204617C"/>
    <w:lvl w:ilvl="0" w:tplc="57FE3140">
      <w:start w:val="1"/>
      <w:numFmt w:val="decimal"/>
      <w:lvlText w:val="%1."/>
      <w:lvlJc w:val="left"/>
      <w:pPr>
        <w:ind w:left="940" w:hanging="361"/>
      </w:pPr>
      <w:rPr>
        <w:rFonts w:ascii="Arial" w:eastAsia="Arial" w:hAnsi="Arial" w:cs="Arial" w:hint="default"/>
        <w:b w:val="0"/>
        <w:bCs w:val="0"/>
        <w:i w:val="0"/>
        <w:iCs w:val="0"/>
        <w:spacing w:val="-1"/>
        <w:w w:val="100"/>
        <w:sz w:val="22"/>
        <w:szCs w:val="22"/>
        <w:lang w:val="en-US" w:eastAsia="en-US" w:bidi="ar-SA"/>
      </w:rPr>
    </w:lvl>
    <w:lvl w:ilvl="1" w:tplc="DEEA7C84">
      <w:numFmt w:val="bullet"/>
      <w:lvlText w:val="•"/>
      <w:lvlJc w:val="left"/>
      <w:pPr>
        <w:ind w:left="1942" w:hanging="361"/>
      </w:pPr>
      <w:rPr>
        <w:rFonts w:hint="default"/>
        <w:lang w:val="en-US" w:eastAsia="en-US" w:bidi="ar-SA"/>
      </w:rPr>
    </w:lvl>
    <w:lvl w:ilvl="2" w:tplc="3466830E">
      <w:numFmt w:val="bullet"/>
      <w:lvlText w:val="•"/>
      <w:lvlJc w:val="left"/>
      <w:pPr>
        <w:ind w:left="2944" w:hanging="361"/>
      </w:pPr>
      <w:rPr>
        <w:rFonts w:hint="default"/>
        <w:lang w:val="en-US" w:eastAsia="en-US" w:bidi="ar-SA"/>
      </w:rPr>
    </w:lvl>
    <w:lvl w:ilvl="3" w:tplc="32F4059E">
      <w:numFmt w:val="bullet"/>
      <w:lvlText w:val="•"/>
      <w:lvlJc w:val="left"/>
      <w:pPr>
        <w:ind w:left="3946" w:hanging="361"/>
      </w:pPr>
      <w:rPr>
        <w:rFonts w:hint="default"/>
        <w:lang w:val="en-US" w:eastAsia="en-US" w:bidi="ar-SA"/>
      </w:rPr>
    </w:lvl>
    <w:lvl w:ilvl="4" w:tplc="C8B0BE78">
      <w:numFmt w:val="bullet"/>
      <w:lvlText w:val="•"/>
      <w:lvlJc w:val="left"/>
      <w:pPr>
        <w:ind w:left="4948" w:hanging="361"/>
      </w:pPr>
      <w:rPr>
        <w:rFonts w:hint="default"/>
        <w:lang w:val="en-US" w:eastAsia="en-US" w:bidi="ar-SA"/>
      </w:rPr>
    </w:lvl>
    <w:lvl w:ilvl="5" w:tplc="97BA3FB8">
      <w:numFmt w:val="bullet"/>
      <w:lvlText w:val="•"/>
      <w:lvlJc w:val="left"/>
      <w:pPr>
        <w:ind w:left="5950" w:hanging="361"/>
      </w:pPr>
      <w:rPr>
        <w:rFonts w:hint="default"/>
        <w:lang w:val="en-US" w:eastAsia="en-US" w:bidi="ar-SA"/>
      </w:rPr>
    </w:lvl>
    <w:lvl w:ilvl="6" w:tplc="E76835D0">
      <w:numFmt w:val="bullet"/>
      <w:lvlText w:val="•"/>
      <w:lvlJc w:val="left"/>
      <w:pPr>
        <w:ind w:left="6952" w:hanging="361"/>
      </w:pPr>
      <w:rPr>
        <w:rFonts w:hint="default"/>
        <w:lang w:val="en-US" w:eastAsia="en-US" w:bidi="ar-SA"/>
      </w:rPr>
    </w:lvl>
    <w:lvl w:ilvl="7" w:tplc="E27EB2DA">
      <w:numFmt w:val="bullet"/>
      <w:lvlText w:val="•"/>
      <w:lvlJc w:val="left"/>
      <w:pPr>
        <w:ind w:left="7954" w:hanging="361"/>
      </w:pPr>
      <w:rPr>
        <w:rFonts w:hint="default"/>
        <w:lang w:val="en-US" w:eastAsia="en-US" w:bidi="ar-SA"/>
      </w:rPr>
    </w:lvl>
    <w:lvl w:ilvl="8" w:tplc="047C568C">
      <w:numFmt w:val="bullet"/>
      <w:lvlText w:val="•"/>
      <w:lvlJc w:val="left"/>
      <w:pPr>
        <w:ind w:left="8956" w:hanging="361"/>
      </w:pPr>
      <w:rPr>
        <w:rFonts w:hint="default"/>
        <w:lang w:val="en-US" w:eastAsia="en-US" w:bidi="ar-SA"/>
      </w:rPr>
    </w:lvl>
  </w:abstractNum>
  <w:abstractNum w:abstractNumId="31" w15:restartNumberingAfterBreak="0">
    <w:nsid w:val="53650BFD"/>
    <w:multiLevelType w:val="multilevel"/>
    <w:tmpl w:val="46D23900"/>
    <w:lvl w:ilvl="0">
      <w:start w:val="1"/>
      <w:numFmt w:val="decimal"/>
      <w:lvlText w:val="%1."/>
      <w:lvlJc w:val="left"/>
      <w:pPr>
        <w:ind w:left="680" w:hanging="221"/>
      </w:pPr>
      <w:rPr>
        <w:rFonts w:ascii="Arial" w:eastAsia="Arial" w:hAnsi="Arial" w:cs="Arial" w:hint="default"/>
        <w:b w:val="0"/>
        <w:bCs w:val="0"/>
        <w:i w:val="0"/>
        <w:iCs w:val="0"/>
        <w:spacing w:val="0"/>
        <w:w w:val="99"/>
        <w:sz w:val="20"/>
        <w:szCs w:val="20"/>
        <w:lang w:val="en-US" w:eastAsia="en-US" w:bidi="ar-SA"/>
      </w:rPr>
    </w:lvl>
    <w:lvl w:ilvl="1">
      <w:start w:val="1"/>
      <w:numFmt w:val="decimal"/>
      <w:lvlText w:val="%1.%2"/>
      <w:lvlJc w:val="left"/>
      <w:pPr>
        <w:ind w:left="1031" w:hanging="332"/>
      </w:pPr>
      <w:rPr>
        <w:rFonts w:ascii="Arial" w:eastAsia="Arial" w:hAnsi="Arial" w:cs="Arial" w:hint="default"/>
        <w:b w:val="0"/>
        <w:bCs w:val="0"/>
        <w:i w:val="0"/>
        <w:iCs w:val="0"/>
        <w:spacing w:val="0"/>
        <w:w w:val="99"/>
        <w:sz w:val="20"/>
        <w:szCs w:val="20"/>
        <w:lang w:val="en-US" w:eastAsia="en-US" w:bidi="ar-SA"/>
      </w:rPr>
    </w:lvl>
    <w:lvl w:ilvl="2">
      <w:numFmt w:val="bullet"/>
      <w:lvlText w:val="•"/>
      <w:lvlJc w:val="left"/>
      <w:pPr>
        <w:ind w:left="2142" w:hanging="332"/>
      </w:pPr>
      <w:rPr>
        <w:rFonts w:hint="default"/>
        <w:lang w:val="en-US" w:eastAsia="en-US" w:bidi="ar-SA"/>
      </w:rPr>
    </w:lvl>
    <w:lvl w:ilvl="3">
      <w:numFmt w:val="bullet"/>
      <w:lvlText w:val="•"/>
      <w:lvlJc w:val="left"/>
      <w:pPr>
        <w:ind w:left="3244" w:hanging="332"/>
      </w:pPr>
      <w:rPr>
        <w:rFonts w:hint="default"/>
        <w:lang w:val="en-US" w:eastAsia="en-US" w:bidi="ar-SA"/>
      </w:rPr>
    </w:lvl>
    <w:lvl w:ilvl="4">
      <w:numFmt w:val="bullet"/>
      <w:lvlText w:val="•"/>
      <w:lvlJc w:val="left"/>
      <w:pPr>
        <w:ind w:left="4346" w:hanging="332"/>
      </w:pPr>
      <w:rPr>
        <w:rFonts w:hint="default"/>
        <w:lang w:val="en-US" w:eastAsia="en-US" w:bidi="ar-SA"/>
      </w:rPr>
    </w:lvl>
    <w:lvl w:ilvl="5">
      <w:numFmt w:val="bullet"/>
      <w:lvlText w:val="•"/>
      <w:lvlJc w:val="left"/>
      <w:pPr>
        <w:ind w:left="5449" w:hanging="332"/>
      </w:pPr>
      <w:rPr>
        <w:rFonts w:hint="default"/>
        <w:lang w:val="en-US" w:eastAsia="en-US" w:bidi="ar-SA"/>
      </w:rPr>
    </w:lvl>
    <w:lvl w:ilvl="6">
      <w:numFmt w:val="bullet"/>
      <w:lvlText w:val="•"/>
      <w:lvlJc w:val="left"/>
      <w:pPr>
        <w:ind w:left="6551" w:hanging="332"/>
      </w:pPr>
      <w:rPr>
        <w:rFonts w:hint="default"/>
        <w:lang w:val="en-US" w:eastAsia="en-US" w:bidi="ar-SA"/>
      </w:rPr>
    </w:lvl>
    <w:lvl w:ilvl="7">
      <w:numFmt w:val="bullet"/>
      <w:lvlText w:val="•"/>
      <w:lvlJc w:val="left"/>
      <w:pPr>
        <w:ind w:left="7653" w:hanging="332"/>
      </w:pPr>
      <w:rPr>
        <w:rFonts w:hint="default"/>
        <w:lang w:val="en-US" w:eastAsia="en-US" w:bidi="ar-SA"/>
      </w:rPr>
    </w:lvl>
    <w:lvl w:ilvl="8">
      <w:numFmt w:val="bullet"/>
      <w:lvlText w:val="•"/>
      <w:lvlJc w:val="left"/>
      <w:pPr>
        <w:ind w:left="8756" w:hanging="332"/>
      </w:pPr>
      <w:rPr>
        <w:rFonts w:hint="default"/>
        <w:lang w:val="en-US" w:eastAsia="en-US" w:bidi="ar-SA"/>
      </w:rPr>
    </w:lvl>
  </w:abstractNum>
  <w:abstractNum w:abstractNumId="32" w15:restartNumberingAfterBreak="0">
    <w:nsid w:val="593D3B2B"/>
    <w:multiLevelType w:val="hybridMultilevel"/>
    <w:tmpl w:val="65803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FA17ADE"/>
    <w:multiLevelType w:val="hybridMultilevel"/>
    <w:tmpl w:val="0066C6E8"/>
    <w:lvl w:ilvl="0" w:tplc="0C09000F">
      <w:start w:val="1"/>
      <w:numFmt w:val="decimal"/>
      <w:lvlText w:val="%1."/>
      <w:lvlJc w:val="left"/>
      <w:pPr>
        <w:ind w:left="720" w:hanging="360"/>
      </w:pPr>
    </w:lvl>
    <w:lvl w:ilvl="1" w:tplc="54EAFB7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2577A28"/>
    <w:multiLevelType w:val="hybridMultilevel"/>
    <w:tmpl w:val="4734E7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86A6CC0"/>
    <w:multiLevelType w:val="hybridMultilevel"/>
    <w:tmpl w:val="391428BC"/>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B53221E"/>
    <w:multiLevelType w:val="hybridMultilevel"/>
    <w:tmpl w:val="09B84DA0"/>
    <w:lvl w:ilvl="0" w:tplc="43D0095C">
      <w:start w:val="1"/>
      <w:numFmt w:val="decimal"/>
      <w:lvlText w:val="%1."/>
      <w:lvlJc w:val="left"/>
      <w:pPr>
        <w:ind w:left="928" w:hanging="361"/>
      </w:pPr>
      <w:rPr>
        <w:rFonts w:ascii="Arial" w:eastAsia="Arial" w:hAnsi="Arial" w:cs="Arial" w:hint="default"/>
        <w:b w:val="0"/>
        <w:bCs w:val="0"/>
        <w:i w:val="0"/>
        <w:iCs w:val="0"/>
        <w:spacing w:val="-1"/>
        <w:w w:val="100"/>
        <w:sz w:val="22"/>
        <w:szCs w:val="22"/>
        <w:lang w:val="en-US" w:eastAsia="en-US" w:bidi="ar-SA"/>
      </w:rPr>
    </w:lvl>
    <w:lvl w:ilvl="1" w:tplc="901E76AA">
      <w:numFmt w:val="bullet"/>
      <w:lvlText w:val="•"/>
      <w:lvlJc w:val="left"/>
      <w:pPr>
        <w:ind w:left="1924" w:hanging="361"/>
      </w:pPr>
      <w:rPr>
        <w:rFonts w:hint="default"/>
        <w:lang w:val="en-US" w:eastAsia="en-US" w:bidi="ar-SA"/>
      </w:rPr>
    </w:lvl>
    <w:lvl w:ilvl="2" w:tplc="CD2A3856">
      <w:numFmt w:val="bullet"/>
      <w:lvlText w:val="•"/>
      <w:lvlJc w:val="left"/>
      <w:pPr>
        <w:ind w:left="2928" w:hanging="361"/>
      </w:pPr>
      <w:rPr>
        <w:rFonts w:hint="default"/>
        <w:lang w:val="en-US" w:eastAsia="en-US" w:bidi="ar-SA"/>
      </w:rPr>
    </w:lvl>
    <w:lvl w:ilvl="3" w:tplc="A93CDEAE">
      <w:numFmt w:val="bullet"/>
      <w:lvlText w:val="•"/>
      <w:lvlJc w:val="left"/>
      <w:pPr>
        <w:ind w:left="3932" w:hanging="361"/>
      </w:pPr>
      <w:rPr>
        <w:rFonts w:hint="default"/>
        <w:lang w:val="en-US" w:eastAsia="en-US" w:bidi="ar-SA"/>
      </w:rPr>
    </w:lvl>
    <w:lvl w:ilvl="4" w:tplc="50F05FEE">
      <w:numFmt w:val="bullet"/>
      <w:lvlText w:val="•"/>
      <w:lvlJc w:val="left"/>
      <w:pPr>
        <w:ind w:left="4936" w:hanging="361"/>
      </w:pPr>
      <w:rPr>
        <w:rFonts w:hint="default"/>
        <w:lang w:val="en-US" w:eastAsia="en-US" w:bidi="ar-SA"/>
      </w:rPr>
    </w:lvl>
    <w:lvl w:ilvl="5" w:tplc="8D7AF924">
      <w:numFmt w:val="bullet"/>
      <w:lvlText w:val="•"/>
      <w:lvlJc w:val="left"/>
      <w:pPr>
        <w:ind w:left="5940" w:hanging="361"/>
      </w:pPr>
      <w:rPr>
        <w:rFonts w:hint="default"/>
        <w:lang w:val="en-US" w:eastAsia="en-US" w:bidi="ar-SA"/>
      </w:rPr>
    </w:lvl>
    <w:lvl w:ilvl="6" w:tplc="60504BC0">
      <w:numFmt w:val="bullet"/>
      <w:lvlText w:val="•"/>
      <w:lvlJc w:val="left"/>
      <w:pPr>
        <w:ind w:left="6944" w:hanging="361"/>
      </w:pPr>
      <w:rPr>
        <w:rFonts w:hint="default"/>
        <w:lang w:val="en-US" w:eastAsia="en-US" w:bidi="ar-SA"/>
      </w:rPr>
    </w:lvl>
    <w:lvl w:ilvl="7" w:tplc="5BF4213C">
      <w:numFmt w:val="bullet"/>
      <w:lvlText w:val="•"/>
      <w:lvlJc w:val="left"/>
      <w:pPr>
        <w:ind w:left="7948" w:hanging="361"/>
      </w:pPr>
      <w:rPr>
        <w:rFonts w:hint="default"/>
        <w:lang w:val="en-US" w:eastAsia="en-US" w:bidi="ar-SA"/>
      </w:rPr>
    </w:lvl>
    <w:lvl w:ilvl="8" w:tplc="7D6AC2B8">
      <w:numFmt w:val="bullet"/>
      <w:lvlText w:val="•"/>
      <w:lvlJc w:val="left"/>
      <w:pPr>
        <w:ind w:left="8952" w:hanging="361"/>
      </w:pPr>
      <w:rPr>
        <w:rFonts w:hint="default"/>
        <w:lang w:val="en-US" w:eastAsia="en-US" w:bidi="ar-SA"/>
      </w:rPr>
    </w:lvl>
  </w:abstractNum>
  <w:abstractNum w:abstractNumId="37" w15:restartNumberingAfterBreak="0">
    <w:nsid w:val="6F0A272F"/>
    <w:multiLevelType w:val="hybridMultilevel"/>
    <w:tmpl w:val="C1F699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7119293F"/>
    <w:multiLevelType w:val="hybridMultilevel"/>
    <w:tmpl w:val="0290B6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602744C"/>
    <w:multiLevelType w:val="hybridMultilevel"/>
    <w:tmpl w:val="A41A2A8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0" w15:restartNumberingAfterBreak="0">
    <w:nsid w:val="7A1C502F"/>
    <w:multiLevelType w:val="hybridMultilevel"/>
    <w:tmpl w:val="C212B3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7A7C2CC7"/>
    <w:multiLevelType w:val="hybridMultilevel"/>
    <w:tmpl w:val="72EAE4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939483548">
    <w:abstractNumId w:val="4"/>
  </w:num>
  <w:num w:numId="2" w16cid:durableId="736320172">
    <w:abstractNumId w:val="28"/>
  </w:num>
  <w:num w:numId="3" w16cid:durableId="1549687375">
    <w:abstractNumId w:val="23"/>
  </w:num>
  <w:num w:numId="4" w16cid:durableId="263610555">
    <w:abstractNumId w:val="27"/>
  </w:num>
  <w:num w:numId="5" w16cid:durableId="556744569">
    <w:abstractNumId w:val="21"/>
  </w:num>
  <w:num w:numId="6" w16cid:durableId="1472819101">
    <w:abstractNumId w:val="19"/>
  </w:num>
  <w:num w:numId="7" w16cid:durableId="50735127">
    <w:abstractNumId w:val="3"/>
  </w:num>
  <w:num w:numId="8" w16cid:durableId="1522666215">
    <w:abstractNumId w:val="26"/>
  </w:num>
  <w:num w:numId="9" w16cid:durableId="939752081">
    <w:abstractNumId w:val="36"/>
  </w:num>
  <w:num w:numId="10" w16cid:durableId="1161506288">
    <w:abstractNumId w:val="13"/>
  </w:num>
  <w:num w:numId="11" w16cid:durableId="782573902">
    <w:abstractNumId w:val="22"/>
  </w:num>
  <w:num w:numId="12" w16cid:durableId="1781293195">
    <w:abstractNumId w:val="7"/>
  </w:num>
  <w:num w:numId="13" w16cid:durableId="721252715">
    <w:abstractNumId w:val="11"/>
  </w:num>
  <w:num w:numId="14" w16cid:durableId="406195383">
    <w:abstractNumId w:val="30"/>
  </w:num>
  <w:num w:numId="15" w16cid:durableId="1585257327">
    <w:abstractNumId w:val="17"/>
  </w:num>
  <w:num w:numId="16" w16cid:durableId="608321692">
    <w:abstractNumId w:val="31"/>
  </w:num>
  <w:num w:numId="17" w16cid:durableId="1498035143">
    <w:abstractNumId w:val="33"/>
  </w:num>
  <w:num w:numId="18" w16cid:durableId="1856308786">
    <w:abstractNumId w:val="5"/>
  </w:num>
  <w:num w:numId="19" w16cid:durableId="1616519052">
    <w:abstractNumId w:val="35"/>
  </w:num>
  <w:num w:numId="20" w16cid:durableId="1576746902">
    <w:abstractNumId w:val="0"/>
  </w:num>
  <w:num w:numId="21" w16cid:durableId="1563981725">
    <w:abstractNumId w:val="6"/>
  </w:num>
  <w:num w:numId="22" w16cid:durableId="1162311689">
    <w:abstractNumId w:val="24"/>
  </w:num>
  <w:num w:numId="23" w16cid:durableId="1294479834">
    <w:abstractNumId w:val="18"/>
  </w:num>
  <w:num w:numId="24" w16cid:durableId="1644968883">
    <w:abstractNumId w:val="41"/>
  </w:num>
  <w:num w:numId="25" w16cid:durableId="1650863557">
    <w:abstractNumId w:val="10"/>
  </w:num>
  <w:num w:numId="26" w16cid:durableId="927226186">
    <w:abstractNumId w:val="15"/>
  </w:num>
  <w:num w:numId="27" w16cid:durableId="1872455634">
    <w:abstractNumId w:val="20"/>
  </w:num>
  <w:num w:numId="28" w16cid:durableId="1647782225">
    <w:abstractNumId w:val="25"/>
  </w:num>
  <w:num w:numId="29" w16cid:durableId="1151486710">
    <w:abstractNumId w:val="9"/>
  </w:num>
  <w:num w:numId="30" w16cid:durableId="287207984">
    <w:abstractNumId w:val="39"/>
  </w:num>
  <w:num w:numId="31" w16cid:durableId="1973098051">
    <w:abstractNumId w:val="14"/>
  </w:num>
  <w:num w:numId="32" w16cid:durableId="325474113">
    <w:abstractNumId w:val="29"/>
  </w:num>
  <w:num w:numId="33" w16cid:durableId="1337466388">
    <w:abstractNumId w:val="38"/>
  </w:num>
  <w:num w:numId="34" w16cid:durableId="459421526">
    <w:abstractNumId w:val="12"/>
  </w:num>
  <w:num w:numId="35" w16cid:durableId="373963673">
    <w:abstractNumId w:val="34"/>
  </w:num>
  <w:num w:numId="36" w16cid:durableId="2021540291">
    <w:abstractNumId w:val="8"/>
  </w:num>
  <w:num w:numId="37" w16cid:durableId="462846935">
    <w:abstractNumId w:val="40"/>
  </w:num>
  <w:num w:numId="38" w16cid:durableId="339236102">
    <w:abstractNumId w:val="2"/>
  </w:num>
  <w:num w:numId="39" w16cid:durableId="777289649">
    <w:abstractNumId w:val="1"/>
  </w:num>
  <w:num w:numId="40" w16cid:durableId="1827167240">
    <w:abstractNumId w:val="32"/>
  </w:num>
  <w:num w:numId="41" w16cid:durableId="1797870512">
    <w:abstractNumId w:val="37"/>
  </w:num>
  <w:num w:numId="42" w16cid:durableId="10198167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A80146"/>
    <w:rsid w:val="000015E1"/>
    <w:rsid w:val="00012739"/>
    <w:rsid w:val="00012A1C"/>
    <w:rsid w:val="00012A49"/>
    <w:rsid w:val="00015597"/>
    <w:rsid w:val="00016A76"/>
    <w:rsid w:val="00021269"/>
    <w:rsid w:val="000257D6"/>
    <w:rsid w:val="00025F72"/>
    <w:rsid w:val="0003038A"/>
    <w:rsid w:val="00033139"/>
    <w:rsid w:val="000364AA"/>
    <w:rsid w:val="00037BA3"/>
    <w:rsid w:val="0005200D"/>
    <w:rsid w:val="00052D4D"/>
    <w:rsid w:val="000533B1"/>
    <w:rsid w:val="000534E7"/>
    <w:rsid w:val="00053BC8"/>
    <w:rsid w:val="00054701"/>
    <w:rsid w:val="00055271"/>
    <w:rsid w:val="00055882"/>
    <w:rsid w:val="00056253"/>
    <w:rsid w:val="00061C44"/>
    <w:rsid w:val="00062FF3"/>
    <w:rsid w:val="00073EF6"/>
    <w:rsid w:val="00094519"/>
    <w:rsid w:val="000A3163"/>
    <w:rsid w:val="000B247C"/>
    <w:rsid w:val="000B2E5C"/>
    <w:rsid w:val="000B61BB"/>
    <w:rsid w:val="000B63B2"/>
    <w:rsid w:val="000C1451"/>
    <w:rsid w:val="000C155B"/>
    <w:rsid w:val="000D05EC"/>
    <w:rsid w:val="000E0D20"/>
    <w:rsid w:val="000E78EB"/>
    <w:rsid w:val="000E7E18"/>
    <w:rsid w:val="000F0E37"/>
    <w:rsid w:val="000F24BA"/>
    <w:rsid w:val="000F3797"/>
    <w:rsid w:val="000F44C0"/>
    <w:rsid w:val="0010417F"/>
    <w:rsid w:val="00104693"/>
    <w:rsid w:val="0011271E"/>
    <w:rsid w:val="00112734"/>
    <w:rsid w:val="001149D3"/>
    <w:rsid w:val="00115206"/>
    <w:rsid w:val="0011646F"/>
    <w:rsid w:val="00123285"/>
    <w:rsid w:val="00142918"/>
    <w:rsid w:val="00142F23"/>
    <w:rsid w:val="001430E3"/>
    <w:rsid w:val="0014489A"/>
    <w:rsid w:val="00145E7D"/>
    <w:rsid w:val="001503B7"/>
    <w:rsid w:val="00151AB4"/>
    <w:rsid w:val="00165247"/>
    <w:rsid w:val="001716DB"/>
    <w:rsid w:val="001726CD"/>
    <w:rsid w:val="00174E79"/>
    <w:rsid w:val="00177922"/>
    <w:rsid w:val="001869FE"/>
    <w:rsid w:val="00192AE3"/>
    <w:rsid w:val="001A0D9D"/>
    <w:rsid w:val="001A2BCA"/>
    <w:rsid w:val="001B08AA"/>
    <w:rsid w:val="001B347E"/>
    <w:rsid w:val="001B7A8D"/>
    <w:rsid w:val="001C0FE3"/>
    <w:rsid w:val="001C25EF"/>
    <w:rsid w:val="001C2F89"/>
    <w:rsid w:val="001C6325"/>
    <w:rsid w:val="001E2486"/>
    <w:rsid w:val="001E316C"/>
    <w:rsid w:val="001E6B11"/>
    <w:rsid w:val="00201CB5"/>
    <w:rsid w:val="002104D5"/>
    <w:rsid w:val="002200B6"/>
    <w:rsid w:val="00223FA7"/>
    <w:rsid w:val="00240A7F"/>
    <w:rsid w:val="00242155"/>
    <w:rsid w:val="00244D75"/>
    <w:rsid w:val="00245AEB"/>
    <w:rsid w:val="00247126"/>
    <w:rsid w:val="002507AD"/>
    <w:rsid w:val="0026062A"/>
    <w:rsid w:val="002638B1"/>
    <w:rsid w:val="0026740A"/>
    <w:rsid w:val="00267DB4"/>
    <w:rsid w:val="00273815"/>
    <w:rsid w:val="002826F1"/>
    <w:rsid w:val="00287848"/>
    <w:rsid w:val="002911A3"/>
    <w:rsid w:val="00292D89"/>
    <w:rsid w:val="002A3362"/>
    <w:rsid w:val="002B257F"/>
    <w:rsid w:val="002B3BD4"/>
    <w:rsid w:val="002C2F5E"/>
    <w:rsid w:val="002C4493"/>
    <w:rsid w:val="002D2D7D"/>
    <w:rsid w:val="002D6902"/>
    <w:rsid w:val="002D6F1A"/>
    <w:rsid w:val="002E026F"/>
    <w:rsid w:val="002E7612"/>
    <w:rsid w:val="002F049D"/>
    <w:rsid w:val="002F1827"/>
    <w:rsid w:val="002F46C6"/>
    <w:rsid w:val="002F6F02"/>
    <w:rsid w:val="00310F94"/>
    <w:rsid w:val="00316080"/>
    <w:rsid w:val="00316FA6"/>
    <w:rsid w:val="00333A6B"/>
    <w:rsid w:val="00334058"/>
    <w:rsid w:val="003445C2"/>
    <w:rsid w:val="003469A4"/>
    <w:rsid w:val="00347A63"/>
    <w:rsid w:val="00351E76"/>
    <w:rsid w:val="00352AA5"/>
    <w:rsid w:val="0037007A"/>
    <w:rsid w:val="0037091F"/>
    <w:rsid w:val="00373EA8"/>
    <w:rsid w:val="00374BFA"/>
    <w:rsid w:val="00375118"/>
    <w:rsid w:val="0037664B"/>
    <w:rsid w:val="00380285"/>
    <w:rsid w:val="00382380"/>
    <w:rsid w:val="003848F1"/>
    <w:rsid w:val="003905AB"/>
    <w:rsid w:val="0039110B"/>
    <w:rsid w:val="00391354"/>
    <w:rsid w:val="00391FD6"/>
    <w:rsid w:val="003931EF"/>
    <w:rsid w:val="00395CA9"/>
    <w:rsid w:val="003967AB"/>
    <w:rsid w:val="003A183D"/>
    <w:rsid w:val="003A5A74"/>
    <w:rsid w:val="003B1634"/>
    <w:rsid w:val="003B2791"/>
    <w:rsid w:val="003B6610"/>
    <w:rsid w:val="003C545E"/>
    <w:rsid w:val="003C7C82"/>
    <w:rsid w:val="003E6D1D"/>
    <w:rsid w:val="003F43D4"/>
    <w:rsid w:val="003F6322"/>
    <w:rsid w:val="00403111"/>
    <w:rsid w:val="00414656"/>
    <w:rsid w:val="00420297"/>
    <w:rsid w:val="00426E2A"/>
    <w:rsid w:val="00433EF8"/>
    <w:rsid w:val="0043653B"/>
    <w:rsid w:val="00445DB2"/>
    <w:rsid w:val="004472C0"/>
    <w:rsid w:val="004502D3"/>
    <w:rsid w:val="00460A39"/>
    <w:rsid w:val="004624E5"/>
    <w:rsid w:val="00473264"/>
    <w:rsid w:val="00475805"/>
    <w:rsid w:val="00482280"/>
    <w:rsid w:val="00482A0E"/>
    <w:rsid w:val="004863E0"/>
    <w:rsid w:val="004921D7"/>
    <w:rsid w:val="004963C1"/>
    <w:rsid w:val="00497CE0"/>
    <w:rsid w:val="004A02CA"/>
    <w:rsid w:val="004A11AC"/>
    <w:rsid w:val="004A1549"/>
    <w:rsid w:val="004A681A"/>
    <w:rsid w:val="004B0CAD"/>
    <w:rsid w:val="004B1AE3"/>
    <w:rsid w:val="004B201F"/>
    <w:rsid w:val="004B22E3"/>
    <w:rsid w:val="004B5973"/>
    <w:rsid w:val="004B63B1"/>
    <w:rsid w:val="004C22F2"/>
    <w:rsid w:val="004C5F22"/>
    <w:rsid w:val="004D6FA8"/>
    <w:rsid w:val="004D75F2"/>
    <w:rsid w:val="004E0D26"/>
    <w:rsid w:val="004E37C4"/>
    <w:rsid w:val="004E3CCA"/>
    <w:rsid w:val="004E597D"/>
    <w:rsid w:val="004F16FE"/>
    <w:rsid w:val="0051676C"/>
    <w:rsid w:val="00526405"/>
    <w:rsid w:val="005265CB"/>
    <w:rsid w:val="005455B9"/>
    <w:rsid w:val="00545BA6"/>
    <w:rsid w:val="00545C9B"/>
    <w:rsid w:val="00547FB6"/>
    <w:rsid w:val="005513CD"/>
    <w:rsid w:val="005524E8"/>
    <w:rsid w:val="005616CB"/>
    <w:rsid w:val="005669B2"/>
    <w:rsid w:val="0056763F"/>
    <w:rsid w:val="0058744A"/>
    <w:rsid w:val="0059724A"/>
    <w:rsid w:val="00597B3E"/>
    <w:rsid w:val="005A6B85"/>
    <w:rsid w:val="005C2788"/>
    <w:rsid w:val="005D0679"/>
    <w:rsid w:val="005D623A"/>
    <w:rsid w:val="005E13CC"/>
    <w:rsid w:val="005E20F8"/>
    <w:rsid w:val="005E2EE6"/>
    <w:rsid w:val="005E3844"/>
    <w:rsid w:val="005E6B9C"/>
    <w:rsid w:val="005F17D9"/>
    <w:rsid w:val="005F3456"/>
    <w:rsid w:val="005F4572"/>
    <w:rsid w:val="005F7DE0"/>
    <w:rsid w:val="00604CCA"/>
    <w:rsid w:val="0060781D"/>
    <w:rsid w:val="00614D0F"/>
    <w:rsid w:val="00624B70"/>
    <w:rsid w:val="006314A4"/>
    <w:rsid w:val="00634CF2"/>
    <w:rsid w:val="006351EA"/>
    <w:rsid w:val="006361F9"/>
    <w:rsid w:val="00641A00"/>
    <w:rsid w:val="0064286F"/>
    <w:rsid w:val="00643090"/>
    <w:rsid w:val="00643CBA"/>
    <w:rsid w:val="006472BA"/>
    <w:rsid w:val="0065686F"/>
    <w:rsid w:val="00662A25"/>
    <w:rsid w:val="00664898"/>
    <w:rsid w:val="0067167B"/>
    <w:rsid w:val="00673ABC"/>
    <w:rsid w:val="00680422"/>
    <w:rsid w:val="0068678D"/>
    <w:rsid w:val="00691EB8"/>
    <w:rsid w:val="00692525"/>
    <w:rsid w:val="00694927"/>
    <w:rsid w:val="006965E8"/>
    <w:rsid w:val="006A0EB8"/>
    <w:rsid w:val="006A2E2B"/>
    <w:rsid w:val="006B26F3"/>
    <w:rsid w:val="006B33D4"/>
    <w:rsid w:val="006B37E2"/>
    <w:rsid w:val="006C33C8"/>
    <w:rsid w:val="006D2F16"/>
    <w:rsid w:val="006D3754"/>
    <w:rsid w:val="006F1988"/>
    <w:rsid w:val="006F1F32"/>
    <w:rsid w:val="007041C5"/>
    <w:rsid w:val="0072332F"/>
    <w:rsid w:val="00723EA3"/>
    <w:rsid w:val="00734FA0"/>
    <w:rsid w:val="00741627"/>
    <w:rsid w:val="00741694"/>
    <w:rsid w:val="0074338D"/>
    <w:rsid w:val="007503CF"/>
    <w:rsid w:val="007575D1"/>
    <w:rsid w:val="007577A1"/>
    <w:rsid w:val="00764124"/>
    <w:rsid w:val="00766C1C"/>
    <w:rsid w:val="007718B1"/>
    <w:rsid w:val="0078025E"/>
    <w:rsid w:val="00782782"/>
    <w:rsid w:val="0078306A"/>
    <w:rsid w:val="007957E3"/>
    <w:rsid w:val="007A0690"/>
    <w:rsid w:val="007A498D"/>
    <w:rsid w:val="007A5A73"/>
    <w:rsid w:val="007B25BC"/>
    <w:rsid w:val="007B73CF"/>
    <w:rsid w:val="007C07FB"/>
    <w:rsid w:val="007C0C83"/>
    <w:rsid w:val="007D257F"/>
    <w:rsid w:val="007D4D8E"/>
    <w:rsid w:val="007D67AE"/>
    <w:rsid w:val="007E60C9"/>
    <w:rsid w:val="007E6EF9"/>
    <w:rsid w:val="007F52AF"/>
    <w:rsid w:val="008040AB"/>
    <w:rsid w:val="0080463E"/>
    <w:rsid w:val="0081077C"/>
    <w:rsid w:val="00813067"/>
    <w:rsid w:val="00817FE1"/>
    <w:rsid w:val="00824550"/>
    <w:rsid w:val="00824BFB"/>
    <w:rsid w:val="00827730"/>
    <w:rsid w:val="00836370"/>
    <w:rsid w:val="00841CD8"/>
    <w:rsid w:val="00843D26"/>
    <w:rsid w:val="0084734E"/>
    <w:rsid w:val="00862D26"/>
    <w:rsid w:val="00863D37"/>
    <w:rsid w:val="008822E0"/>
    <w:rsid w:val="0088476D"/>
    <w:rsid w:val="00884BE3"/>
    <w:rsid w:val="0088505D"/>
    <w:rsid w:val="00887C5C"/>
    <w:rsid w:val="00894880"/>
    <w:rsid w:val="0089663E"/>
    <w:rsid w:val="008A1DDA"/>
    <w:rsid w:val="008A35AB"/>
    <w:rsid w:val="008A7B44"/>
    <w:rsid w:val="008C46FD"/>
    <w:rsid w:val="008C7F48"/>
    <w:rsid w:val="008E6591"/>
    <w:rsid w:val="008F62E0"/>
    <w:rsid w:val="008F63BE"/>
    <w:rsid w:val="00901CEB"/>
    <w:rsid w:val="00903511"/>
    <w:rsid w:val="009056BD"/>
    <w:rsid w:val="00911CE2"/>
    <w:rsid w:val="00913C49"/>
    <w:rsid w:val="009140E0"/>
    <w:rsid w:val="009163B1"/>
    <w:rsid w:val="00925C6A"/>
    <w:rsid w:val="009317B7"/>
    <w:rsid w:val="00941B95"/>
    <w:rsid w:val="00941CA5"/>
    <w:rsid w:val="00943768"/>
    <w:rsid w:val="009440DB"/>
    <w:rsid w:val="00947FCF"/>
    <w:rsid w:val="00953DD0"/>
    <w:rsid w:val="00962673"/>
    <w:rsid w:val="00962848"/>
    <w:rsid w:val="009629BC"/>
    <w:rsid w:val="009635E2"/>
    <w:rsid w:val="0096413C"/>
    <w:rsid w:val="0097264F"/>
    <w:rsid w:val="00977C26"/>
    <w:rsid w:val="009800A6"/>
    <w:rsid w:val="009856FC"/>
    <w:rsid w:val="009860B5"/>
    <w:rsid w:val="0098741B"/>
    <w:rsid w:val="00994BBD"/>
    <w:rsid w:val="00996A8A"/>
    <w:rsid w:val="00996F78"/>
    <w:rsid w:val="009A45AF"/>
    <w:rsid w:val="009A4E00"/>
    <w:rsid w:val="009A6EB6"/>
    <w:rsid w:val="009B08F9"/>
    <w:rsid w:val="009B0C72"/>
    <w:rsid w:val="009B18E0"/>
    <w:rsid w:val="009B214F"/>
    <w:rsid w:val="009B4297"/>
    <w:rsid w:val="009C01A7"/>
    <w:rsid w:val="009C2A22"/>
    <w:rsid w:val="009C2B0F"/>
    <w:rsid w:val="009C5B4D"/>
    <w:rsid w:val="009C69CA"/>
    <w:rsid w:val="009D1CA4"/>
    <w:rsid w:val="009D664E"/>
    <w:rsid w:val="009D68DF"/>
    <w:rsid w:val="009D7658"/>
    <w:rsid w:val="009E3B61"/>
    <w:rsid w:val="009E3D77"/>
    <w:rsid w:val="009E600D"/>
    <w:rsid w:val="009F19D7"/>
    <w:rsid w:val="009F3B53"/>
    <w:rsid w:val="009F6973"/>
    <w:rsid w:val="00A023DC"/>
    <w:rsid w:val="00A0484E"/>
    <w:rsid w:val="00A1287A"/>
    <w:rsid w:val="00A13B7A"/>
    <w:rsid w:val="00A20606"/>
    <w:rsid w:val="00A23FF7"/>
    <w:rsid w:val="00A2531A"/>
    <w:rsid w:val="00A4053A"/>
    <w:rsid w:val="00A42224"/>
    <w:rsid w:val="00A4534D"/>
    <w:rsid w:val="00A51947"/>
    <w:rsid w:val="00A553E0"/>
    <w:rsid w:val="00A6101D"/>
    <w:rsid w:val="00A6512C"/>
    <w:rsid w:val="00A67153"/>
    <w:rsid w:val="00A676D5"/>
    <w:rsid w:val="00A73B5E"/>
    <w:rsid w:val="00A7479E"/>
    <w:rsid w:val="00A75C72"/>
    <w:rsid w:val="00A764B5"/>
    <w:rsid w:val="00A80146"/>
    <w:rsid w:val="00A811C7"/>
    <w:rsid w:val="00A813F8"/>
    <w:rsid w:val="00A85588"/>
    <w:rsid w:val="00A920BC"/>
    <w:rsid w:val="00A92B6D"/>
    <w:rsid w:val="00A971CC"/>
    <w:rsid w:val="00A97275"/>
    <w:rsid w:val="00A97B8C"/>
    <w:rsid w:val="00AA4B4B"/>
    <w:rsid w:val="00AA75DC"/>
    <w:rsid w:val="00AB0F39"/>
    <w:rsid w:val="00AE2E3D"/>
    <w:rsid w:val="00AE3F76"/>
    <w:rsid w:val="00AF00A6"/>
    <w:rsid w:val="00AF0F74"/>
    <w:rsid w:val="00AF2313"/>
    <w:rsid w:val="00AF63A6"/>
    <w:rsid w:val="00AF64FC"/>
    <w:rsid w:val="00B01B7D"/>
    <w:rsid w:val="00B079FC"/>
    <w:rsid w:val="00B10997"/>
    <w:rsid w:val="00B1243D"/>
    <w:rsid w:val="00B2157B"/>
    <w:rsid w:val="00B216E7"/>
    <w:rsid w:val="00B23059"/>
    <w:rsid w:val="00B306C1"/>
    <w:rsid w:val="00B32D95"/>
    <w:rsid w:val="00B36207"/>
    <w:rsid w:val="00B46277"/>
    <w:rsid w:val="00B46EC4"/>
    <w:rsid w:val="00B47559"/>
    <w:rsid w:val="00B50243"/>
    <w:rsid w:val="00B6728A"/>
    <w:rsid w:val="00B71455"/>
    <w:rsid w:val="00B75BA0"/>
    <w:rsid w:val="00B75CA7"/>
    <w:rsid w:val="00B91651"/>
    <w:rsid w:val="00B93EB1"/>
    <w:rsid w:val="00B94C7B"/>
    <w:rsid w:val="00B95C44"/>
    <w:rsid w:val="00BA0704"/>
    <w:rsid w:val="00BA484A"/>
    <w:rsid w:val="00BB2B43"/>
    <w:rsid w:val="00BB3B7B"/>
    <w:rsid w:val="00BB5E74"/>
    <w:rsid w:val="00BC76FE"/>
    <w:rsid w:val="00BE209E"/>
    <w:rsid w:val="00BE2994"/>
    <w:rsid w:val="00BE5CCF"/>
    <w:rsid w:val="00C0174D"/>
    <w:rsid w:val="00C0755A"/>
    <w:rsid w:val="00C11317"/>
    <w:rsid w:val="00C13A20"/>
    <w:rsid w:val="00C15CF8"/>
    <w:rsid w:val="00C219EF"/>
    <w:rsid w:val="00C242CA"/>
    <w:rsid w:val="00C24A82"/>
    <w:rsid w:val="00C329A7"/>
    <w:rsid w:val="00C342EB"/>
    <w:rsid w:val="00C34DBA"/>
    <w:rsid w:val="00C460DA"/>
    <w:rsid w:val="00C47192"/>
    <w:rsid w:val="00C51996"/>
    <w:rsid w:val="00C52355"/>
    <w:rsid w:val="00C65056"/>
    <w:rsid w:val="00C662BE"/>
    <w:rsid w:val="00C66C47"/>
    <w:rsid w:val="00C728A4"/>
    <w:rsid w:val="00C76845"/>
    <w:rsid w:val="00CA0D40"/>
    <w:rsid w:val="00CA567F"/>
    <w:rsid w:val="00CA6CC3"/>
    <w:rsid w:val="00CA7EAD"/>
    <w:rsid w:val="00CB49D8"/>
    <w:rsid w:val="00CB592D"/>
    <w:rsid w:val="00CB7F49"/>
    <w:rsid w:val="00CC0589"/>
    <w:rsid w:val="00CC0B13"/>
    <w:rsid w:val="00CC2175"/>
    <w:rsid w:val="00CC23C0"/>
    <w:rsid w:val="00CC3EDB"/>
    <w:rsid w:val="00CC7610"/>
    <w:rsid w:val="00CE148A"/>
    <w:rsid w:val="00CE1DDD"/>
    <w:rsid w:val="00CE1E17"/>
    <w:rsid w:val="00CE44B5"/>
    <w:rsid w:val="00CF134B"/>
    <w:rsid w:val="00CF44CC"/>
    <w:rsid w:val="00D0132F"/>
    <w:rsid w:val="00D019F0"/>
    <w:rsid w:val="00D11B26"/>
    <w:rsid w:val="00D14C38"/>
    <w:rsid w:val="00D15879"/>
    <w:rsid w:val="00D1591F"/>
    <w:rsid w:val="00D22FED"/>
    <w:rsid w:val="00D2638C"/>
    <w:rsid w:val="00D30A04"/>
    <w:rsid w:val="00D30D3F"/>
    <w:rsid w:val="00D3241A"/>
    <w:rsid w:val="00D4484E"/>
    <w:rsid w:val="00D45865"/>
    <w:rsid w:val="00D466C3"/>
    <w:rsid w:val="00D53EAA"/>
    <w:rsid w:val="00D5715F"/>
    <w:rsid w:val="00D623CE"/>
    <w:rsid w:val="00D65C4D"/>
    <w:rsid w:val="00D72F8B"/>
    <w:rsid w:val="00D73DFE"/>
    <w:rsid w:val="00D768A6"/>
    <w:rsid w:val="00D82D2C"/>
    <w:rsid w:val="00D84AF3"/>
    <w:rsid w:val="00D90EC8"/>
    <w:rsid w:val="00D91031"/>
    <w:rsid w:val="00D92EC5"/>
    <w:rsid w:val="00DA10AD"/>
    <w:rsid w:val="00DA2249"/>
    <w:rsid w:val="00DB25B3"/>
    <w:rsid w:val="00DB4C22"/>
    <w:rsid w:val="00DC684F"/>
    <w:rsid w:val="00DD0157"/>
    <w:rsid w:val="00DD06A7"/>
    <w:rsid w:val="00DD0F4B"/>
    <w:rsid w:val="00DD10D5"/>
    <w:rsid w:val="00DD1F86"/>
    <w:rsid w:val="00DD7BBB"/>
    <w:rsid w:val="00E00003"/>
    <w:rsid w:val="00E078F3"/>
    <w:rsid w:val="00E12013"/>
    <w:rsid w:val="00E1410F"/>
    <w:rsid w:val="00E17E3F"/>
    <w:rsid w:val="00E20432"/>
    <w:rsid w:val="00E24180"/>
    <w:rsid w:val="00E2587C"/>
    <w:rsid w:val="00E2622F"/>
    <w:rsid w:val="00E27CF3"/>
    <w:rsid w:val="00E343E4"/>
    <w:rsid w:val="00E41F76"/>
    <w:rsid w:val="00E440E7"/>
    <w:rsid w:val="00E469C6"/>
    <w:rsid w:val="00E50826"/>
    <w:rsid w:val="00E52098"/>
    <w:rsid w:val="00E540A9"/>
    <w:rsid w:val="00E5443E"/>
    <w:rsid w:val="00E56CB6"/>
    <w:rsid w:val="00E63C6A"/>
    <w:rsid w:val="00E667F9"/>
    <w:rsid w:val="00E824D0"/>
    <w:rsid w:val="00E92CF2"/>
    <w:rsid w:val="00E94BC7"/>
    <w:rsid w:val="00EA0F67"/>
    <w:rsid w:val="00EA20E4"/>
    <w:rsid w:val="00EA4AC2"/>
    <w:rsid w:val="00EA5D2F"/>
    <w:rsid w:val="00EA6BC9"/>
    <w:rsid w:val="00EC0814"/>
    <w:rsid w:val="00EC15D0"/>
    <w:rsid w:val="00EC2771"/>
    <w:rsid w:val="00EC3360"/>
    <w:rsid w:val="00EC3766"/>
    <w:rsid w:val="00ED19E2"/>
    <w:rsid w:val="00ED4897"/>
    <w:rsid w:val="00ED6E9F"/>
    <w:rsid w:val="00EE0814"/>
    <w:rsid w:val="00EE11BE"/>
    <w:rsid w:val="00EE3843"/>
    <w:rsid w:val="00EE3E3C"/>
    <w:rsid w:val="00EE429D"/>
    <w:rsid w:val="00EE5ED0"/>
    <w:rsid w:val="00EF7BCD"/>
    <w:rsid w:val="00F018E0"/>
    <w:rsid w:val="00F05420"/>
    <w:rsid w:val="00F0674C"/>
    <w:rsid w:val="00F06A31"/>
    <w:rsid w:val="00F10AE8"/>
    <w:rsid w:val="00F20E02"/>
    <w:rsid w:val="00F24E1C"/>
    <w:rsid w:val="00F250B8"/>
    <w:rsid w:val="00F25B00"/>
    <w:rsid w:val="00F2679C"/>
    <w:rsid w:val="00F3003F"/>
    <w:rsid w:val="00F318EA"/>
    <w:rsid w:val="00F45A72"/>
    <w:rsid w:val="00F464C2"/>
    <w:rsid w:val="00F5108A"/>
    <w:rsid w:val="00F53226"/>
    <w:rsid w:val="00F55027"/>
    <w:rsid w:val="00F57F8C"/>
    <w:rsid w:val="00F62227"/>
    <w:rsid w:val="00F72F57"/>
    <w:rsid w:val="00F8093F"/>
    <w:rsid w:val="00F810BA"/>
    <w:rsid w:val="00F847C1"/>
    <w:rsid w:val="00F85D86"/>
    <w:rsid w:val="00F952D0"/>
    <w:rsid w:val="00F97D17"/>
    <w:rsid w:val="00FA084B"/>
    <w:rsid w:val="00FA09BE"/>
    <w:rsid w:val="00FA2E57"/>
    <w:rsid w:val="00FA3278"/>
    <w:rsid w:val="00FB05A6"/>
    <w:rsid w:val="00FB2FC2"/>
    <w:rsid w:val="00FB6B52"/>
    <w:rsid w:val="00FC0E7D"/>
    <w:rsid w:val="00FC10FE"/>
    <w:rsid w:val="00FC1F43"/>
    <w:rsid w:val="00FC2139"/>
    <w:rsid w:val="00FC2592"/>
    <w:rsid w:val="00FC2ACD"/>
    <w:rsid w:val="00FC4EE4"/>
    <w:rsid w:val="00FC5B5E"/>
    <w:rsid w:val="00FD1000"/>
    <w:rsid w:val="00FD314D"/>
    <w:rsid w:val="00FD36E0"/>
    <w:rsid w:val="00FD5211"/>
    <w:rsid w:val="00FD5A2F"/>
    <w:rsid w:val="00FE1196"/>
    <w:rsid w:val="00FE488C"/>
    <w:rsid w:val="00FE561A"/>
    <w:rsid w:val="00FF0C49"/>
    <w:rsid w:val="00FF53E0"/>
    <w:rsid w:val="00FF5D9F"/>
    <w:rsid w:val="00FF5F4F"/>
    <w:rsid w:val="00FF6406"/>
    <w:rsid w:val="00FF7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1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sz w:val="28"/>
      <w:szCs w:val="28"/>
    </w:rPr>
  </w:style>
  <w:style w:type="paragraph" w:styleId="Heading2">
    <w:name w:val="heading 2"/>
    <w:basedOn w:val="Normal"/>
    <w:uiPriority w:val="9"/>
    <w:unhideWhenUsed/>
    <w:qFormat/>
    <w:pPr>
      <w:spacing w:before="157"/>
      <w:ind w:left="220"/>
      <w:outlineLvl w:val="1"/>
    </w:pPr>
    <w:rPr>
      <w:b/>
      <w:bCs/>
      <w:sz w:val="24"/>
      <w:szCs w:val="24"/>
    </w:rPr>
  </w:style>
  <w:style w:type="paragraph" w:styleId="Heading3">
    <w:name w:val="heading 3"/>
    <w:basedOn w:val="Normal"/>
    <w:uiPriority w:val="9"/>
    <w:unhideWhenUsed/>
    <w:qFormat/>
    <w:pPr>
      <w:ind w:left="220"/>
      <w:outlineLvl w:val="2"/>
    </w:pPr>
    <w:rPr>
      <w:b/>
      <w:bCs/>
    </w:rPr>
  </w:style>
  <w:style w:type="paragraph" w:styleId="Heading4">
    <w:name w:val="heading 4"/>
    <w:basedOn w:val="Normal"/>
    <w:next w:val="Normal"/>
    <w:link w:val="Heading4Char"/>
    <w:uiPriority w:val="9"/>
    <w:semiHidden/>
    <w:unhideWhenUsed/>
    <w:qFormat/>
    <w:rsid w:val="00E5082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8"/>
      <w:ind w:left="680" w:hanging="220"/>
    </w:pPr>
    <w:rPr>
      <w:sz w:val="20"/>
      <w:szCs w:val="20"/>
    </w:rPr>
  </w:style>
  <w:style w:type="paragraph" w:styleId="TOC2">
    <w:name w:val="toc 2"/>
    <w:basedOn w:val="Normal"/>
    <w:uiPriority w:val="1"/>
    <w:qFormat/>
    <w:pPr>
      <w:spacing w:before="118"/>
      <w:ind w:left="1031" w:hanging="331"/>
    </w:pPr>
    <w:rPr>
      <w:sz w:val="20"/>
      <w:szCs w:val="20"/>
    </w:rPr>
  </w:style>
  <w:style w:type="paragraph" w:styleId="TOC3">
    <w:name w:val="toc 3"/>
    <w:basedOn w:val="Normal"/>
    <w:uiPriority w:val="1"/>
    <w:qFormat/>
    <w:pPr>
      <w:spacing w:before="118"/>
      <w:ind w:left="1031" w:hanging="331"/>
    </w:pPr>
    <w:rPr>
      <w:sz w:val="20"/>
      <w:szCs w:val="20"/>
    </w:rPr>
  </w:style>
  <w:style w:type="paragraph" w:styleId="BodyText">
    <w:name w:val="Body Text"/>
    <w:basedOn w:val="Normal"/>
    <w:uiPriority w:val="1"/>
    <w:qFormat/>
    <w:pPr>
      <w:ind w:left="220"/>
    </w:pPr>
  </w:style>
  <w:style w:type="paragraph" w:styleId="Title">
    <w:name w:val="Title"/>
    <w:basedOn w:val="Normal"/>
    <w:uiPriority w:val="10"/>
    <w:qFormat/>
    <w:pPr>
      <w:ind w:left="531" w:right="568"/>
      <w:jc w:val="center"/>
    </w:pPr>
    <w:rPr>
      <w:b/>
      <w:bCs/>
      <w:sz w:val="72"/>
      <w:szCs w:val="72"/>
    </w:rPr>
  </w:style>
  <w:style w:type="paragraph" w:styleId="ListParagraph">
    <w:name w:val="List Paragraph"/>
    <w:aliases w:val="Recommendation,List Paragraph1,List Paragraph11,GG List paragraph,0Bullet,Bullet point,Bullets,Content descriptions,DDM Gen Text,Dot point 1.5 line spacing,Indented bullet,L,List Paragraph - bullets,List Paragraph Number,List Paragraph2"/>
    <w:basedOn w:val="Normal"/>
    <w:link w:val="ListParagraphChar"/>
    <w:uiPriority w:val="34"/>
    <w:qFormat/>
    <w:pPr>
      <w:spacing w:before="118"/>
      <w:ind w:left="939" w:hanging="359"/>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B22E3"/>
    <w:pPr>
      <w:tabs>
        <w:tab w:val="center" w:pos="4513"/>
        <w:tab w:val="right" w:pos="9026"/>
      </w:tabs>
    </w:pPr>
  </w:style>
  <w:style w:type="character" w:customStyle="1" w:styleId="HeaderChar">
    <w:name w:val="Header Char"/>
    <w:basedOn w:val="DefaultParagraphFont"/>
    <w:link w:val="Header"/>
    <w:uiPriority w:val="99"/>
    <w:rsid w:val="004B22E3"/>
    <w:rPr>
      <w:rFonts w:ascii="Arial" w:eastAsia="Arial" w:hAnsi="Arial" w:cs="Arial"/>
    </w:rPr>
  </w:style>
  <w:style w:type="paragraph" w:styleId="Footer">
    <w:name w:val="footer"/>
    <w:basedOn w:val="Normal"/>
    <w:link w:val="FooterChar"/>
    <w:uiPriority w:val="99"/>
    <w:unhideWhenUsed/>
    <w:rsid w:val="004B22E3"/>
    <w:pPr>
      <w:tabs>
        <w:tab w:val="center" w:pos="4513"/>
        <w:tab w:val="right" w:pos="9026"/>
      </w:tabs>
    </w:pPr>
  </w:style>
  <w:style w:type="character" w:customStyle="1" w:styleId="FooterChar">
    <w:name w:val="Footer Char"/>
    <w:basedOn w:val="DefaultParagraphFont"/>
    <w:link w:val="Footer"/>
    <w:uiPriority w:val="99"/>
    <w:rsid w:val="004B22E3"/>
    <w:rPr>
      <w:rFonts w:ascii="Arial" w:eastAsia="Arial" w:hAnsi="Arial" w:cs="Arial"/>
    </w:rPr>
  </w:style>
  <w:style w:type="character" w:styleId="Hyperlink">
    <w:name w:val="Hyperlink"/>
    <w:basedOn w:val="DefaultParagraphFont"/>
    <w:uiPriority w:val="99"/>
    <w:rsid w:val="00694927"/>
    <w:rPr>
      <w:color w:val="0000FF"/>
      <w:sz w:val="20"/>
      <w:szCs w:val="20"/>
      <w:u w:val="single"/>
    </w:rPr>
  </w:style>
  <w:style w:type="character" w:customStyle="1" w:styleId="ListParagraphChar">
    <w:name w:val="List Paragraph Char"/>
    <w:aliases w:val="Recommendation Char,List Paragraph1 Char,List Paragraph11 Char,GG List paragraph Char,0Bullet Char,Bullet point Char,Bullets Char,Content descriptions Char,DDM Gen Text Char,Dot point 1.5 line spacing Char,Indented bullet Char,L Char"/>
    <w:link w:val="ListParagraph"/>
    <w:uiPriority w:val="34"/>
    <w:locked/>
    <w:rsid w:val="00694927"/>
    <w:rPr>
      <w:rFonts w:ascii="Arial" w:eastAsia="Arial" w:hAnsi="Arial" w:cs="Arial"/>
    </w:rPr>
  </w:style>
  <w:style w:type="character" w:styleId="FollowedHyperlink">
    <w:name w:val="FollowedHyperlink"/>
    <w:basedOn w:val="DefaultParagraphFont"/>
    <w:uiPriority w:val="99"/>
    <w:semiHidden/>
    <w:unhideWhenUsed/>
    <w:rsid w:val="004B63B1"/>
    <w:rPr>
      <w:color w:val="800080" w:themeColor="followedHyperlink"/>
      <w:u w:val="single"/>
    </w:rPr>
  </w:style>
  <w:style w:type="character" w:styleId="UnresolvedMention">
    <w:name w:val="Unresolved Mention"/>
    <w:basedOn w:val="DefaultParagraphFont"/>
    <w:uiPriority w:val="99"/>
    <w:semiHidden/>
    <w:unhideWhenUsed/>
    <w:rsid w:val="00B47559"/>
    <w:rPr>
      <w:color w:val="605E5C"/>
      <w:shd w:val="clear" w:color="auto" w:fill="E1DFDD"/>
    </w:rPr>
  </w:style>
  <w:style w:type="character" w:customStyle="1" w:styleId="Heading4Char">
    <w:name w:val="Heading 4 Char"/>
    <w:basedOn w:val="DefaultParagraphFont"/>
    <w:link w:val="Heading4"/>
    <w:uiPriority w:val="9"/>
    <w:semiHidden/>
    <w:rsid w:val="00E50826"/>
    <w:rPr>
      <w:rFonts w:asciiTheme="majorHAnsi" w:eastAsiaTheme="majorEastAsia" w:hAnsiTheme="majorHAnsi" w:cstheme="majorBidi"/>
      <w:i/>
      <w:iCs/>
      <w:color w:val="365F91" w:themeColor="accent1" w:themeShade="BF"/>
    </w:rPr>
  </w:style>
  <w:style w:type="table" w:customStyle="1" w:styleId="TableGrid2">
    <w:name w:val="Table Grid2"/>
    <w:basedOn w:val="TableNormal"/>
    <w:next w:val="TableGrid"/>
    <w:uiPriority w:val="59"/>
    <w:rsid w:val="000E78EB"/>
    <w:pPr>
      <w:widowControl/>
      <w:autoSpaceDE/>
      <w:autoSpaceDN/>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ntGuidelinesDotPoints">
    <w:name w:val="Grant Guidelines Dot Points"/>
    <w:basedOn w:val="Normal"/>
    <w:link w:val="GrantGuidelinesDotPointsChar"/>
    <w:qFormat/>
    <w:rsid w:val="000E78EB"/>
    <w:pPr>
      <w:widowControl/>
      <w:numPr>
        <w:numId w:val="32"/>
      </w:numPr>
      <w:autoSpaceDE/>
      <w:autoSpaceDN/>
      <w:spacing w:before="120" w:after="120" w:line="285" w:lineRule="atLeast"/>
    </w:pPr>
    <w:rPr>
      <w:rFonts w:ascii="Calibri" w:eastAsia="Times New Roman" w:hAnsi="Calibri"/>
      <w:bCs/>
      <w:lang w:val="en-AU"/>
    </w:rPr>
  </w:style>
  <w:style w:type="character" w:customStyle="1" w:styleId="GrantGuidelinesDotPointsChar">
    <w:name w:val="Grant Guidelines Dot Points Char"/>
    <w:basedOn w:val="DefaultParagraphFont"/>
    <w:link w:val="GrantGuidelinesDotPoints"/>
    <w:rsid w:val="000E78EB"/>
    <w:rPr>
      <w:rFonts w:ascii="Calibri" w:eastAsia="Times New Roman" w:hAnsi="Calibri" w:cs="Arial"/>
      <w:bCs/>
      <w:lang w:val="en-AU"/>
    </w:rPr>
  </w:style>
  <w:style w:type="paragraph" w:customStyle="1" w:styleId="GGAssessmentCriteria-">
    <w:name w:val="GG Assessment Criteria -"/>
    <w:basedOn w:val="Normal"/>
    <w:link w:val="GGAssessmentCriteria-Char"/>
    <w:qFormat/>
    <w:rsid w:val="000E78EB"/>
    <w:pPr>
      <w:widowControl/>
      <w:numPr>
        <w:numId w:val="31"/>
      </w:numPr>
      <w:suppressAutoHyphens/>
      <w:autoSpaceDE/>
      <w:autoSpaceDN/>
      <w:spacing w:before="120" w:after="60" w:line="280" w:lineRule="atLeast"/>
    </w:pPr>
    <w:rPr>
      <w:rFonts w:ascii="Calibri" w:eastAsiaTheme="minorHAnsi" w:hAnsi="Calibri" w:cstheme="majorHAnsi"/>
      <w:lang w:val="en-AU"/>
    </w:rPr>
  </w:style>
  <w:style w:type="character" w:customStyle="1" w:styleId="GGAssessmentCriteria-Char">
    <w:name w:val="GG Assessment Criteria - Char"/>
    <w:basedOn w:val="DefaultParagraphFont"/>
    <w:link w:val="GGAssessmentCriteria-"/>
    <w:rsid w:val="000E78EB"/>
    <w:rPr>
      <w:rFonts w:ascii="Calibri" w:hAnsi="Calibri" w:cstheme="majorHAnsi"/>
      <w:lang w:val="en-AU"/>
    </w:rPr>
  </w:style>
  <w:style w:type="paragraph" w:customStyle="1" w:styleId="GGAssessmentCritieratextplain">
    <w:name w:val="GG Assessment Critiera text plain"/>
    <w:basedOn w:val="GrantGuidelinesDotPoints"/>
    <w:link w:val="GGAssessmentCritieratextplainChar"/>
    <w:qFormat/>
    <w:rsid w:val="000E78EB"/>
    <w:pPr>
      <w:numPr>
        <w:numId w:val="0"/>
      </w:numPr>
      <w:ind w:left="1418"/>
    </w:pPr>
  </w:style>
  <w:style w:type="character" w:customStyle="1" w:styleId="GGAssessmentCritieratextplainChar">
    <w:name w:val="GG Assessment Critiera text plain Char"/>
    <w:basedOn w:val="GrantGuidelinesDotPointsChar"/>
    <w:link w:val="GGAssessmentCritieratextplain"/>
    <w:rsid w:val="000E78EB"/>
    <w:rPr>
      <w:rFonts w:ascii="Calibri" w:eastAsia="Times New Roman" w:hAnsi="Calibri" w:cs="Arial"/>
      <w:bCs/>
      <w:lang w:val="en-AU"/>
    </w:rPr>
  </w:style>
  <w:style w:type="paragraph" w:customStyle="1" w:styleId="GrantGuidelinesList">
    <w:name w:val="Grant Guidelines List"/>
    <w:basedOn w:val="Normal"/>
    <w:link w:val="GrantGuidelinesListChar"/>
    <w:qFormat/>
    <w:rsid w:val="000E78EB"/>
    <w:pPr>
      <w:widowControl/>
      <w:autoSpaceDE/>
      <w:autoSpaceDN/>
      <w:spacing w:before="120" w:after="120" w:line="285" w:lineRule="atLeast"/>
      <w:ind w:left="1353" w:hanging="360"/>
    </w:pPr>
    <w:rPr>
      <w:rFonts w:ascii="Calibri" w:eastAsia="Times New Roman" w:hAnsi="Calibri"/>
      <w:bCs/>
      <w:lang w:val="en-AU"/>
    </w:rPr>
  </w:style>
  <w:style w:type="character" w:customStyle="1" w:styleId="GrantGuidelinesListChar">
    <w:name w:val="Grant Guidelines List Char"/>
    <w:basedOn w:val="DefaultParagraphFont"/>
    <w:link w:val="GrantGuidelinesList"/>
    <w:rsid w:val="000E78EB"/>
    <w:rPr>
      <w:rFonts w:ascii="Calibri" w:eastAsia="Times New Roman" w:hAnsi="Calibri" w:cs="Arial"/>
      <w:bCs/>
      <w:lang w:val="en-AU"/>
    </w:rPr>
  </w:style>
  <w:style w:type="table" w:styleId="TableGrid">
    <w:name w:val="Table Grid"/>
    <w:basedOn w:val="TableNormal"/>
    <w:uiPriority w:val="39"/>
    <w:rsid w:val="000E7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2249"/>
    <w:rPr>
      <w:sz w:val="16"/>
      <w:szCs w:val="16"/>
    </w:rPr>
  </w:style>
  <w:style w:type="paragraph" w:styleId="CommentText">
    <w:name w:val="annotation text"/>
    <w:basedOn w:val="Normal"/>
    <w:link w:val="CommentTextChar"/>
    <w:uiPriority w:val="99"/>
    <w:unhideWhenUsed/>
    <w:rsid w:val="00DA2249"/>
    <w:rPr>
      <w:sz w:val="20"/>
      <w:szCs w:val="20"/>
    </w:rPr>
  </w:style>
  <w:style w:type="character" w:customStyle="1" w:styleId="CommentTextChar">
    <w:name w:val="Comment Text Char"/>
    <w:basedOn w:val="DefaultParagraphFont"/>
    <w:link w:val="CommentText"/>
    <w:uiPriority w:val="99"/>
    <w:rsid w:val="00DA224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A2249"/>
    <w:rPr>
      <w:b/>
      <w:bCs/>
    </w:rPr>
  </w:style>
  <w:style w:type="character" w:customStyle="1" w:styleId="CommentSubjectChar">
    <w:name w:val="Comment Subject Char"/>
    <w:basedOn w:val="CommentTextChar"/>
    <w:link w:val="CommentSubject"/>
    <w:uiPriority w:val="99"/>
    <w:semiHidden/>
    <w:rsid w:val="00DA2249"/>
    <w:rPr>
      <w:rFonts w:ascii="Arial" w:eastAsia="Arial" w:hAnsi="Arial" w:cs="Arial"/>
      <w:b/>
      <w:bCs/>
      <w:sz w:val="20"/>
      <w:szCs w:val="20"/>
    </w:rPr>
  </w:style>
  <w:style w:type="paragraph" w:styleId="Revision">
    <w:name w:val="Revision"/>
    <w:hidden/>
    <w:uiPriority w:val="99"/>
    <w:semiHidden/>
    <w:rsid w:val="00DB4C22"/>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researchgrants.gov.au/grant-assessment/grant-assessing-oni" TargetMode="External"/><Relationship Id="rId26" Type="http://schemas.openxmlformats.org/officeDocument/2006/relationships/hyperlink" Target="http://www.arc.gov.au/arc-statement-support-interdisciplinary-research" TargetMode="External"/><Relationship Id="rId39" Type="http://schemas.openxmlformats.org/officeDocument/2006/relationships/hyperlink" Target="http://www.arc.gov.au/codes-and-guidelines" TargetMode="External"/><Relationship Id="rId21" Type="http://schemas.openxmlformats.org/officeDocument/2006/relationships/hyperlink" Target="mailto:ARC-NIDG@arc.gov.au" TargetMode="External"/><Relationship Id="rId34" Type="http://schemas.openxmlformats.org/officeDocument/2006/relationships/hyperlink" Target="https://www.arc.gov.au/sites/default/files/2023-07/Policy%20on%20Use%20of%20Generative%20Artificial%20Intelligence%20in%20the%20ARCs%20grants%20programs%202023.pdf" TargetMode="External"/><Relationship Id="rId42" Type="http://schemas.openxmlformats.org/officeDocument/2006/relationships/hyperlink" Target="mailto:ARC-NIDG@arc.gov.au" TargetMode="External"/><Relationship Id="rId47" Type="http://schemas.openxmlformats.org/officeDocument/2006/relationships/hyperlink" Target="https://www.grants.gov.au/" TargetMode="External"/><Relationship Id="rId50" Type="http://schemas.openxmlformats.org/officeDocument/2006/relationships/hyperlink" Target="https://www.arc.gov.au/" TargetMode="External"/><Relationship Id="rId55" Type="http://schemas.openxmlformats.org/officeDocument/2006/relationships/hyperlink" Target="https://www.cyber.gov.au/acsc/view-all-content/is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rc.gov.au/assessor-resources" TargetMode="External"/><Relationship Id="rId29" Type="http://schemas.openxmlformats.org/officeDocument/2006/relationships/hyperlink" Target="https://www.arc.gov.au/policies-strategies/policy/arc-conflict-interest-and-confidentiality-policy/identifying-and-handling-conflict-interest-ncgp-processes" TargetMode="External"/><Relationship Id="rId11" Type="http://schemas.openxmlformats.org/officeDocument/2006/relationships/image" Target="media/image1.png"/><Relationship Id="rId24" Type="http://schemas.openxmlformats.org/officeDocument/2006/relationships/hyperlink" Target="https://www.dst.defence.gov.au/sites/default/files/basic_pages/documents/TRL%20Explanations_1.pdf" TargetMode="External"/><Relationship Id="rId32" Type="http://schemas.openxmlformats.org/officeDocument/2006/relationships/hyperlink" Target="https://www.arc.gov.au/sites/default/files/2023-07/Policy%20on%20Use%20of%20Generative%20Artificial%20Intelligence%20in%20the%20ARCs%20grants%20programs%202023.pdf" TargetMode="External"/><Relationship Id="rId37" Type="http://schemas.openxmlformats.org/officeDocument/2006/relationships/hyperlink" Target="mailto:researchintegrity@arc.gov.au" TargetMode="External"/><Relationship Id="rId40" Type="http://schemas.openxmlformats.org/officeDocument/2006/relationships/hyperlink" Target="http://www.arc.gov.au/codes-and-guidelines" TargetMode="External"/><Relationship Id="rId45" Type="http://schemas.openxmlformats.org/officeDocument/2006/relationships/hyperlink" Target="mailto:ARC-NIDG@arc.gov.au" TargetMode="External"/><Relationship Id="rId53" Type="http://schemas.openxmlformats.org/officeDocument/2006/relationships/hyperlink" Target="https://rmsoni.researchgrants.gov.au/" TargetMode="External"/><Relationship Id="rId58" Type="http://schemas.openxmlformats.org/officeDocument/2006/relationships/hyperlink" Target="mailto:ARC-NIDG@arc.gov.au"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rmsoni.researchgrants.gov.au" TargetMode="External"/><Relationship Id="rId14" Type="http://schemas.openxmlformats.org/officeDocument/2006/relationships/hyperlink" Target="https://www.researchgrants.gov.au/grant-opportunities/nisdrg_nidg" TargetMode="External"/><Relationship Id="rId22" Type="http://schemas.openxmlformats.org/officeDocument/2006/relationships/hyperlink" Target="mailto:ARC-NIDG@arc.gov.au" TargetMode="External"/><Relationship Id="rId27" Type="http://schemas.openxmlformats.org/officeDocument/2006/relationships/hyperlink" Target="mailto:ARC-NIDG@arc.gov.au" TargetMode="External"/><Relationship Id="rId30" Type="http://schemas.openxmlformats.org/officeDocument/2006/relationships/hyperlink" Target="https://www.arc.gov.au/policies-strategies/policy/arc-conflict-interest-and-confidentiality-policy/identifying-and-handling-conflict-interest-ncgp-processes" TargetMode="External"/><Relationship Id="rId35" Type="http://schemas.openxmlformats.org/officeDocument/2006/relationships/hyperlink" Target="https://www.arc.gov.au/sites/default/files/2023-07/Policy%20on%20Use%20of%20Generative%20Artificial%20Intelligence%20in%20the%20ARCs%20grants%20programs%202023.pdf" TargetMode="External"/><Relationship Id="rId43" Type="http://schemas.openxmlformats.org/officeDocument/2006/relationships/hyperlink" Target="mailto:ARC-NIDG@arc.gov.au" TargetMode="External"/><Relationship Id="rId48" Type="http://schemas.openxmlformats.org/officeDocument/2006/relationships/hyperlink" Target="https://www.researchgrants.gov.au/grant-opportunities/nisdrg_nidg" TargetMode="External"/><Relationship Id="rId56" Type="http://schemas.openxmlformats.org/officeDocument/2006/relationships/hyperlink" Target="http://www.arc.gov.au/arc-conflict-interest-and-confidentiality-policy" TargetMode="External"/><Relationship Id="rId8" Type="http://schemas.openxmlformats.org/officeDocument/2006/relationships/webSettings" Target="webSettings.xml"/><Relationship Id="rId51" Type="http://schemas.openxmlformats.org/officeDocument/2006/relationships/hyperlink" Target="http://www.arc.gov.au/arc-conflict-interest-and-confidentiality-policy"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arc.gov.au/assessor-resources" TargetMode="External"/><Relationship Id="rId25" Type="http://schemas.openxmlformats.org/officeDocument/2006/relationships/hyperlink" Target="http://www.arc.gov.au/arc-research-opportunity-and-performance-evidence-rope-statement" TargetMode="External"/><Relationship Id="rId33" Type="http://schemas.openxmlformats.org/officeDocument/2006/relationships/hyperlink" Target="https://www.arc.gov.au/about-arc/program-policies/conflict-interest-and-confidentiality-policy" TargetMode="External"/><Relationship Id="rId38" Type="http://schemas.openxmlformats.org/officeDocument/2006/relationships/hyperlink" Target="http://www.arc.gov.au/arc-research-integrity-and-research-misconduct-policy" TargetMode="External"/><Relationship Id="rId46" Type="http://schemas.openxmlformats.org/officeDocument/2006/relationships/hyperlink" Target="mailto:ARC-NIDG@arc.gov.au" TargetMode="External"/><Relationship Id="rId59" Type="http://schemas.openxmlformats.org/officeDocument/2006/relationships/hyperlink" Target="mailto:ARC-NIDG@arc.gov.au" TargetMode="External"/><Relationship Id="rId20" Type="http://schemas.openxmlformats.org/officeDocument/2006/relationships/hyperlink" Target="mailto:ARC-NIDG@arc.gov.au" TargetMode="External"/><Relationship Id="rId41" Type="http://schemas.openxmlformats.org/officeDocument/2006/relationships/hyperlink" Target="mailto:ARC-NIDG@arc.gov.au" TargetMode="External"/><Relationship Id="rId54" Type="http://schemas.openxmlformats.org/officeDocument/2006/relationships/hyperlink" Target="https://www.arc.gov.au/manage-your-grant/research-management-system-rms-informatio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rants.gov.au/Go/Show?GoUuid=9475ab72-82bc-4439-8f23-9a3ddf5bb2ba" TargetMode="External"/><Relationship Id="rId23" Type="http://schemas.openxmlformats.org/officeDocument/2006/relationships/hyperlink" Target="https://www.arc.gov.au/sites/default/files/2023-07/Policy%20on%20Use%20of%20Generative%20Artificial%20Intelligence%20in%20the%20ARCs%20grants%20programs%202023.pdf" TargetMode="External"/><Relationship Id="rId28" Type="http://schemas.openxmlformats.org/officeDocument/2006/relationships/hyperlink" Target="http://www.arc.gov.au/arc-conflict-interest-and-confidentiality-policy" TargetMode="External"/><Relationship Id="rId36" Type="http://schemas.openxmlformats.org/officeDocument/2006/relationships/hyperlink" Target="https://www.arc.gov.au/about-arc/program-policies/conflict-interest-and-confidentiality-policy" TargetMode="External"/><Relationship Id="rId49" Type="http://schemas.openxmlformats.org/officeDocument/2006/relationships/image" Target="media/image3.png"/><Relationship Id="rId57" Type="http://schemas.openxmlformats.org/officeDocument/2006/relationships/hyperlink" Target="https://www.arc.gov.au/policies-strategies/policy/arc-conflict-interest-and-confidentiality-policy/identifying-and-handling-conflict-interest-ncgp-processes" TargetMode="External"/><Relationship Id="rId10" Type="http://schemas.openxmlformats.org/officeDocument/2006/relationships/endnotes" Target="endnotes.xml"/><Relationship Id="rId31" Type="http://schemas.openxmlformats.org/officeDocument/2006/relationships/hyperlink" Target="https://www.arc.gov.au/sites/default/files/2023-07/Policy%20on%20Use%20of%20Generative%20Artificial%20Intelligence%20in%20the%20ARCs%20grants%20programs%202023.pdf" TargetMode="External"/><Relationship Id="rId44" Type="http://schemas.openxmlformats.org/officeDocument/2006/relationships/hyperlink" Target="https://implicit.harvard.edu/implicit/" TargetMode="External"/><Relationship Id="rId52" Type="http://schemas.openxmlformats.org/officeDocument/2006/relationships/hyperlink" Target="https://www.researchgrants.gov.au/"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14E5BB0939848A53BCCE732997595" ma:contentTypeVersion="21" ma:contentTypeDescription="Create a new document." ma:contentTypeScope="" ma:versionID="ae3c1919aa3dc89c4fbf65ab267ecef3">
  <xsd:schema xmlns:xsd="http://www.w3.org/2001/XMLSchema" xmlns:xs="http://www.w3.org/2001/XMLSchema" xmlns:p="http://schemas.microsoft.com/office/2006/metadata/properties" xmlns:ns2="85b68463-2aca-4490-9cc2-2bc80ecc26d2" xmlns:ns3="3599f01d-ec0d-4465-9412-09145a5be49e" targetNamespace="http://schemas.microsoft.com/office/2006/metadata/properties" ma:root="true" ma:fieldsID="4f027ab25ec93dbc8de79d132edee65f" ns2:_="" ns3:_="">
    <xsd:import namespace="85b68463-2aca-4490-9cc2-2bc80ecc26d2"/>
    <xsd:import namespace="3599f01d-ec0d-4465-9412-09145a5be4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Note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Status" minOccurs="0"/>
                <xsd:element ref="ns2:Status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68463-2aca-4490-9cc2-2bc80ecc2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s" ma:index="20" nillable="true" ma:displayName="Notes" ma:format="Dropdown" ma:internalName="Note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element name="Status" ma:index="27" nillable="true" ma:displayName="Status" ma:format="Dropdown" ma:internalName="Status">
      <xsd:simpleType>
        <xsd:restriction base="dms:Note">
          <xsd:maxLength value="255"/>
        </xsd:restriction>
      </xsd:simpleType>
    </xsd:element>
    <xsd:element name="Status2" ma:index="28" nillable="true" ma:displayName="Status 2" ma:format="Dropdown" ma:internalName="Status2">
      <xsd:simpleType>
        <xsd:restriction base="dms:Choice">
          <xsd:enumeration value="AD review"/>
          <xsd:enumeration value="Ready for approval"/>
          <xsd:enumeration value="Team Review"/>
          <xsd:enumeration value="Return to RO"/>
        </xsd:restriction>
      </xsd:simpleType>
    </xsd:element>
  </xsd:schema>
  <xsd:schema xmlns:xsd="http://www.w3.org/2001/XMLSchema" xmlns:xs="http://www.w3.org/2001/XMLSchema" xmlns:dms="http://schemas.microsoft.com/office/2006/documentManagement/types" xmlns:pc="http://schemas.microsoft.com/office/infopath/2007/PartnerControls" targetNamespace="3599f01d-ec0d-4465-9412-09145a5be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1f23b1-55c0-4737-b459-56c217ea5f14}" ma:internalName="TaxCatchAll" ma:showField="CatchAllData" ma:web="3599f01d-ec0d-4465-9412-09145a5be4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s xmlns="85b68463-2aca-4490-9cc2-2bc80ecc26d2" xsi:nil="true"/>
    <Status2 xmlns="85b68463-2aca-4490-9cc2-2bc80ecc26d2" xsi:nil="true"/>
    <lcf76f155ced4ddcb4097134ff3c332f xmlns="85b68463-2aca-4490-9cc2-2bc80ecc26d2">
      <Terms xmlns="http://schemas.microsoft.com/office/infopath/2007/PartnerControls"/>
    </lcf76f155ced4ddcb4097134ff3c332f>
    <TaxCatchAll xmlns="3599f01d-ec0d-4465-9412-09145a5be49e" xsi:nil="true"/>
    <Status xmlns="85b68463-2aca-4490-9cc2-2bc80ecc26d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C2722C-1966-4803-ADD6-EFB3BF69F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68463-2aca-4490-9cc2-2bc80ecc26d2"/>
    <ds:schemaRef ds:uri="3599f01d-ec0d-4465-9412-09145a5be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3C691-31CC-458A-AFF9-33D17B7EA7A1}">
  <ds:schemaRefs>
    <ds:schemaRef ds:uri="http://schemas.openxmlformats.org/officeDocument/2006/bibliography"/>
  </ds:schemaRefs>
</ds:datastoreItem>
</file>

<file path=customXml/itemProps3.xml><?xml version="1.0" encoding="utf-8"?>
<ds:datastoreItem xmlns:ds="http://schemas.openxmlformats.org/officeDocument/2006/customXml" ds:itemID="{AB1DA75C-D323-4D2D-B1B1-254A8DF0293C}">
  <ds:schemaRefs>
    <ds:schemaRef ds:uri="http://purl.org/dc/elements/1.1/"/>
    <ds:schemaRef ds:uri="3599f01d-ec0d-4465-9412-09145a5be49e"/>
    <ds:schemaRef ds:uri="http://schemas.microsoft.com/office/2006/documentManagement/types"/>
    <ds:schemaRef ds:uri="http://purl.org/dc/dcmitype/"/>
    <ds:schemaRef ds:uri="85b68463-2aca-4490-9cc2-2bc80ecc26d2"/>
    <ds:schemaRef ds:uri="http://schemas.microsoft.com/office/2006/metadata/properties"/>
    <ds:schemaRef ds:uri="http://www.w3.org/XML/1998/namespace"/>
    <ds:schemaRef ds:uri="http://schemas.microsoft.com/office/infopath/2007/PartnerControls"/>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F29AABD6-4057-4E64-9050-2494A41204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10911</Words>
  <Characters>62198</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72964</CharactersWithSpaces>
  <SharedDoc>false</SharedDoc>
  <HLinks>
    <vt:vector size="432" baseType="variant">
      <vt:variant>
        <vt:i4>4325481</vt:i4>
      </vt:variant>
      <vt:variant>
        <vt:i4>204</vt:i4>
      </vt:variant>
      <vt:variant>
        <vt:i4>0</vt:i4>
      </vt:variant>
      <vt:variant>
        <vt:i4>5</vt:i4>
      </vt:variant>
      <vt:variant>
        <vt:lpwstr>mailto:ARC-NIDG@arc.gov.au</vt:lpwstr>
      </vt:variant>
      <vt:variant>
        <vt:lpwstr/>
      </vt:variant>
      <vt:variant>
        <vt:i4>4325481</vt:i4>
      </vt:variant>
      <vt:variant>
        <vt:i4>201</vt:i4>
      </vt:variant>
      <vt:variant>
        <vt:i4>0</vt:i4>
      </vt:variant>
      <vt:variant>
        <vt:i4>5</vt:i4>
      </vt:variant>
      <vt:variant>
        <vt:lpwstr>mailto:ARC-NIDG@arc.gov.au</vt:lpwstr>
      </vt:variant>
      <vt:variant>
        <vt:lpwstr/>
      </vt:variant>
      <vt:variant>
        <vt:i4>4456519</vt:i4>
      </vt:variant>
      <vt:variant>
        <vt:i4>198</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7274609</vt:i4>
      </vt:variant>
      <vt:variant>
        <vt:i4>195</vt:i4>
      </vt:variant>
      <vt:variant>
        <vt:i4>0</vt:i4>
      </vt:variant>
      <vt:variant>
        <vt:i4>5</vt:i4>
      </vt:variant>
      <vt:variant>
        <vt:lpwstr>http://www.arc.gov.au/arc-conflict-interest-and-confidentiality-policy</vt:lpwstr>
      </vt:variant>
      <vt:variant>
        <vt:lpwstr/>
      </vt:variant>
      <vt:variant>
        <vt:i4>7864378</vt:i4>
      </vt:variant>
      <vt:variant>
        <vt:i4>192</vt:i4>
      </vt:variant>
      <vt:variant>
        <vt:i4>0</vt:i4>
      </vt:variant>
      <vt:variant>
        <vt:i4>5</vt:i4>
      </vt:variant>
      <vt:variant>
        <vt:lpwstr>https://www.cyber.gov.au/acsc/view-all-content/ism</vt:lpwstr>
      </vt:variant>
      <vt:variant>
        <vt:lpwstr/>
      </vt:variant>
      <vt:variant>
        <vt:i4>2293806</vt:i4>
      </vt:variant>
      <vt:variant>
        <vt:i4>189</vt:i4>
      </vt:variant>
      <vt:variant>
        <vt:i4>0</vt:i4>
      </vt:variant>
      <vt:variant>
        <vt:i4>5</vt:i4>
      </vt:variant>
      <vt:variant>
        <vt:lpwstr>https://www.arc.gov.au/manage-your-grant/research-management-system-rms-information</vt:lpwstr>
      </vt:variant>
      <vt:variant>
        <vt:lpwstr/>
      </vt:variant>
      <vt:variant>
        <vt:i4>1114116</vt:i4>
      </vt:variant>
      <vt:variant>
        <vt:i4>186</vt:i4>
      </vt:variant>
      <vt:variant>
        <vt:i4>0</vt:i4>
      </vt:variant>
      <vt:variant>
        <vt:i4>5</vt:i4>
      </vt:variant>
      <vt:variant>
        <vt:lpwstr>https://rmsoni.researchgrants.gov.au/</vt:lpwstr>
      </vt:variant>
      <vt:variant>
        <vt:lpwstr/>
      </vt:variant>
      <vt:variant>
        <vt:i4>6422571</vt:i4>
      </vt:variant>
      <vt:variant>
        <vt:i4>183</vt:i4>
      </vt:variant>
      <vt:variant>
        <vt:i4>0</vt:i4>
      </vt:variant>
      <vt:variant>
        <vt:i4>5</vt:i4>
      </vt:variant>
      <vt:variant>
        <vt:lpwstr>https://www.researchgrants.gov.au/</vt:lpwstr>
      </vt:variant>
      <vt:variant>
        <vt:lpwstr/>
      </vt:variant>
      <vt:variant>
        <vt:i4>7274609</vt:i4>
      </vt:variant>
      <vt:variant>
        <vt:i4>180</vt:i4>
      </vt:variant>
      <vt:variant>
        <vt:i4>0</vt:i4>
      </vt:variant>
      <vt:variant>
        <vt:i4>5</vt:i4>
      </vt:variant>
      <vt:variant>
        <vt:lpwstr>http://www.arc.gov.au/arc-conflict-interest-and-confidentiality-policy</vt:lpwstr>
      </vt:variant>
      <vt:variant>
        <vt:lpwstr/>
      </vt:variant>
      <vt:variant>
        <vt:i4>2097202</vt:i4>
      </vt:variant>
      <vt:variant>
        <vt:i4>177</vt:i4>
      </vt:variant>
      <vt:variant>
        <vt:i4>0</vt:i4>
      </vt:variant>
      <vt:variant>
        <vt:i4>5</vt:i4>
      </vt:variant>
      <vt:variant>
        <vt:lpwstr>https://www.arc.gov.au/</vt:lpwstr>
      </vt:variant>
      <vt:variant>
        <vt:lpwstr/>
      </vt:variant>
      <vt:variant>
        <vt:i4>524395</vt:i4>
      </vt:variant>
      <vt:variant>
        <vt:i4>174</vt:i4>
      </vt:variant>
      <vt:variant>
        <vt:i4>0</vt:i4>
      </vt:variant>
      <vt:variant>
        <vt:i4>5</vt:i4>
      </vt:variant>
      <vt:variant>
        <vt:lpwstr>https://www.researchgrants.gov.au/grant-opportunities/nisdrg_nidg</vt:lpwstr>
      </vt:variant>
      <vt:variant>
        <vt:lpwstr/>
      </vt:variant>
      <vt:variant>
        <vt:i4>7864360</vt:i4>
      </vt:variant>
      <vt:variant>
        <vt:i4>171</vt:i4>
      </vt:variant>
      <vt:variant>
        <vt:i4>0</vt:i4>
      </vt:variant>
      <vt:variant>
        <vt:i4>5</vt:i4>
      </vt:variant>
      <vt:variant>
        <vt:lpwstr>https://www.grants.gov.au/</vt:lpwstr>
      </vt:variant>
      <vt:variant>
        <vt:lpwstr/>
      </vt:variant>
      <vt:variant>
        <vt:i4>4325481</vt:i4>
      </vt:variant>
      <vt:variant>
        <vt:i4>168</vt:i4>
      </vt:variant>
      <vt:variant>
        <vt:i4>0</vt:i4>
      </vt:variant>
      <vt:variant>
        <vt:i4>5</vt:i4>
      </vt:variant>
      <vt:variant>
        <vt:lpwstr>mailto:ARC-NIDG@arc.gov.au</vt:lpwstr>
      </vt:variant>
      <vt:variant>
        <vt:lpwstr/>
      </vt:variant>
      <vt:variant>
        <vt:i4>4325481</vt:i4>
      </vt:variant>
      <vt:variant>
        <vt:i4>165</vt:i4>
      </vt:variant>
      <vt:variant>
        <vt:i4>0</vt:i4>
      </vt:variant>
      <vt:variant>
        <vt:i4>5</vt:i4>
      </vt:variant>
      <vt:variant>
        <vt:lpwstr>mailto:ARC-NIDG@arc.gov.au</vt:lpwstr>
      </vt:variant>
      <vt:variant>
        <vt:lpwstr/>
      </vt:variant>
      <vt:variant>
        <vt:i4>4063329</vt:i4>
      </vt:variant>
      <vt:variant>
        <vt:i4>162</vt:i4>
      </vt:variant>
      <vt:variant>
        <vt:i4>0</vt:i4>
      </vt:variant>
      <vt:variant>
        <vt:i4>5</vt:i4>
      </vt:variant>
      <vt:variant>
        <vt:lpwstr>https://implicit.harvard.edu/implicit/</vt:lpwstr>
      </vt:variant>
      <vt:variant>
        <vt:lpwstr/>
      </vt:variant>
      <vt:variant>
        <vt:i4>4325481</vt:i4>
      </vt:variant>
      <vt:variant>
        <vt:i4>159</vt:i4>
      </vt:variant>
      <vt:variant>
        <vt:i4>0</vt:i4>
      </vt:variant>
      <vt:variant>
        <vt:i4>5</vt:i4>
      </vt:variant>
      <vt:variant>
        <vt:lpwstr>mailto:ARC-NIDG@arc.gov.au</vt:lpwstr>
      </vt:variant>
      <vt:variant>
        <vt:lpwstr/>
      </vt:variant>
      <vt:variant>
        <vt:i4>4325481</vt:i4>
      </vt:variant>
      <vt:variant>
        <vt:i4>156</vt:i4>
      </vt:variant>
      <vt:variant>
        <vt:i4>0</vt:i4>
      </vt:variant>
      <vt:variant>
        <vt:i4>5</vt:i4>
      </vt:variant>
      <vt:variant>
        <vt:lpwstr>mailto:ARC-NIDG@arc.gov.au</vt:lpwstr>
      </vt:variant>
      <vt:variant>
        <vt:lpwstr/>
      </vt:variant>
      <vt:variant>
        <vt:i4>4325481</vt:i4>
      </vt:variant>
      <vt:variant>
        <vt:i4>153</vt:i4>
      </vt:variant>
      <vt:variant>
        <vt:i4>0</vt:i4>
      </vt:variant>
      <vt:variant>
        <vt:i4>5</vt:i4>
      </vt:variant>
      <vt:variant>
        <vt:lpwstr>mailto:ARC-NIDG@arc.gov.au</vt:lpwstr>
      </vt:variant>
      <vt:variant>
        <vt:lpwstr/>
      </vt:variant>
      <vt:variant>
        <vt:i4>7864361</vt:i4>
      </vt:variant>
      <vt:variant>
        <vt:i4>150</vt:i4>
      </vt:variant>
      <vt:variant>
        <vt:i4>0</vt:i4>
      </vt:variant>
      <vt:variant>
        <vt:i4>5</vt:i4>
      </vt:variant>
      <vt:variant>
        <vt:lpwstr>http://www.arc.gov.au/codes-and-guidelines</vt:lpwstr>
      </vt:variant>
      <vt:variant>
        <vt:lpwstr>code1</vt:lpwstr>
      </vt:variant>
      <vt:variant>
        <vt:i4>7864361</vt:i4>
      </vt:variant>
      <vt:variant>
        <vt:i4>147</vt:i4>
      </vt:variant>
      <vt:variant>
        <vt:i4>0</vt:i4>
      </vt:variant>
      <vt:variant>
        <vt:i4>5</vt:i4>
      </vt:variant>
      <vt:variant>
        <vt:lpwstr>http://www.arc.gov.au/codes-and-guidelines</vt:lpwstr>
      </vt:variant>
      <vt:variant>
        <vt:lpwstr>code1</vt:lpwstr>
      </vt:variant>
      <vt:variant>
        <vt:i4>6815792</vt:i4>
      </vt:variant>
      <vt:variant>
        <vt:i4>144</vt:i4>
      </vt:variant>
      <vt:variant>
        <vt:i4>0</vt:i4>
      </vt:variant>
      <vt:variant>
        <vt:i4>5</vt:i4>
      </vt:variant>
      <vt:variant>
        <vt:lpwstr>http://www.arc.gov.au/arc-research-integrity-and-research-misconduct-policy</vt:lpwstr>
      </vt:variant>
      <vt:variant>
        <vt:lpwstr/>
      </vt:variant>
      <vt:variant>
        <vt:i4>7929856</vt:i4>
      </vt:variant>
      <vt:variant>
        <vt:i4>141</vt:i4>
      </vt:variant>
      <vt:variant>
        <vt:i4>0</vt:i4>
      </vt:variant>
      <vt:variant>
        <vt:i4>5</vt:i4>
      </vt:variant>
      <vt:variant>
        <vt:lpwstr>mailto:researchintegrity@arc.gov.au</vt:lpwstr>
      </vt:variant>
      <vt:variant>
        <vt:lpwstr/>
      </vt:variant>
      <vt:variant>
        <vt:i4>4456519</vt:i4>
      </vt:variant>
      <vt:variant>
        <vt:i4>138</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4456519</vt:i4>
      </vt:variant>
      <vt:variant>
        <vt:i4>135</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7274609</vt:i4>
      </vt:variant>
      <vt:variant>
        <vt:i4>132</vt:i4>
      </vt:variant>
      <vt:variant>
        <vt:i4>0</vt:i4>
      </vt:variant>
      <vt:variant>
        <vt:i4>5</vt:i4>
      </vt:variant>
      <vt:variant>
        <vt:lpwstr>http://www.arc.gov.au/arc-conflict-interest-and-confidentiality-policy</vt:lpwstr>
      </vt:variant>
      <vt:variant>
        <vt:lpwstr/>
      </vt:variant>
      <vt:variant>
        <vt:i4>1507432</vt:i4>
      </vt:variant>
      <vt:variant>
        <vt:i4>129</vt:i4>
      </vt:variant>
      <vt:variant>
        <vt:i4>0</vt:i4>
      </vt:variant>
      <vt:variant>
        <vt:i4>5</vt:i4>
      </vt:variant>
      <vt:variant>
        <vt:lpwstr/>
      </vt:variant>
      <vt:variant>
        <vt:lpwstr>_2.4_Technological_Readiness</vt:lpwstr>
      </vt:variant>
      <vt:variant>
        <vt:i4>1441888</vt:i4>
      </vt:variant>
      <vt:variant>
        <vt:i4>126</vt:i4>
      </vt:variant>
      <vt:variant>
        <vt:i4>0</vt:i4>
      </vt:variant>
      <vt:variant>
        <vt:i4>5</vt:i4>
      </vt:variant>
      <vt:variant>
        <vt:lpwstr/>
      </vt:variant>
      <vt:variant>
        <vt:lpwstr>_2.3_Scoring_and</vt:lpwstr>
      </vt:variant>
      <vt:variant>
        <vt:i4>4325481</vt:i4>
      </vt:variant>
      <vt:variant>
        <vt:i4>123</vt:i4>
      </vt:variant>
      <vt:variant>
        <vt:i4>0</vt:i4>
      </vt:variant>
      <vt:variant>
        <vt:i4>5</vt:i4>
      </vt:variant>
      <vt:variant>
        <vt:lpwstr>mailto:ARC-NIDG@arc.gov.au</vt:lpwstr>
      </vt:variant>
      <vt:variant>
        <vt:lpwstr/>
      </vt:variant>
      <vt:variant>
        <vt:i4>2555985</vt:i4>
      </vt:variant>
      <vt:variant>
        <vt:i4>120</vt:i4>
      </vt:variant>
      <vt:variant>
        <vt:i4>0</vt:i4>
      </vt:variant>
      <vt:variant>
        <vt:i4>5</vt:i4>
      </vt:variant>
      <vt:variant>
        <vt:lpwstr/>
      </vt:variant>
      <vt:variant>
        <vt:lpwstr>_bookmark5</vt:lpwstr>
      </vt:variant>
      <vt:variant>
        <vt:i4>7274531</vt:i4>
      </vt:variant>
      <vt:variant>
        <vt:i4>117</vt:i4>
      </vt:variant>
      <vt:variant>
        <vt:i4>0</vt:i4>
      </vt:variant>
      <vt:variant>
        <vt:i4>5</vt:i4>
      </vt:variant>
      <vt:variant>
        <vt:lpwstr>http://www.arc.gov.au/arc-statement-support-interdisciplinary-research</vt:lpwstr>
      </vt:variant>
      <vt:variant>
        <vt:lpwstr/>
      </vt:variant>
      <vt:variant>
        <vt:i4>8257632</vt:i4>
      </vt:variant>
      <vt:variant>
        <vt:i4>114</vt:i4>
      </vt:variant>
      <vt:variant>
        <vt:i4>0</vt:i4>
      </vt:variant>
      <vt:variant>
        <vt:i4>5</vt:i4>
      </vt:variant>
      <vt:variant>
        <vt:lpwstr>http://www.arc.gov.au/arc-research-opportunity-and-performance-evidence-rope-statement</vt:lpwstr>
      </vt:variant>
      <vt:variant>
        <vt:lpwstr/>
      </vt:variant>
      <vt:variant>
        <vt:i4>1835032</vt:i4>
      </vt:variant>
      <vt:variant>
        <vt:i4>111</vt:i4>
      </vt:variant>
      <vt:variant>
        <vt:i4>0</vt:i4>
      </vt:variant>
      <vt:variant>
        <vt:i4>5</vt:i4>
      </vt:variant>
      <vt:variant>
        <vt:lpwstr>https://www.dst.defence.gov.au/sites/default/files/basic_pages/documents/TRL Explanations_1.pdf</vt:lpwstr>
      </vt:variant>
      <vt:variant>
        <vt:lpwstr/>
      </vt:variant>
      <vt:variant>
        <vt:i4>7536647</vt:i4>
      </vt:variant>
      <vt:variant>
        <vt:i4>108</vt:i4>
      </vt:variant>
      <vt:variant>
        <vt:i4>0</vt:i4>
      </vt:variant>
      <vt:variant>
        <vt:i4>5</vt:i4>
      </vt:variant>
      <vt:variant>
        <vt:lpwstr/>
      </vt:variant>
      <vt:variant>
        <vt:lpwstr>_Appendix_2_Linkage</vt:lpwstr>
      </vt:variant>
      <vt:variant>
        <vt:i4>7536647</vt:i4>
      </vt:variant>
      <vt:variant>
        <vt:i4>105</vt:i4>
      </vt:variant>
      <vt:variant>
        <vt:i4>0</vt:i4>
      </vt:variant>
      <vt:variant>
        <vt:i4>5</vt:i4>
      </vt:variant>
      <vt:variant>
        <vt:lpwstr/>
      </vt:variant>
      <vt:variant>
        <vt:lpwstr>_Appendix_2_Linkage</vt:lpwstr>
      </vt:variant>
      <vt:variant>
        <vt:i4>7471154</vt:i4>
      </vt:variant>
      <vt:variant>
        <vt:i4>102</vt:i4>
      </vt:variant>
      <vt:variant>
        <vt:i4>0</vt:i4>
      </vt:variant>
      <vt:variant>
        <vt:i4>5</vt:i4>
      </vt:variant>
      <vt:variant>
        <vt:lpwstr>https://www.arc.gov.au/sites/default/files/2023-07/Policy on Use of Generative Artificial Intelligence in the ARCs grants programs 2023.pdf</vt:lpwstr>
      </vt:variant>
      <vt:variant>
        <vt:lpwstr/>
      </vt:variant>
      <vt:variant>
        <vt:i4>4325481</vt:i4>
      </vt:variant>
      <vt:variant>
        <vt:i4>99</vt:i4>
      </vt:variant>
      <vt:variant>
        <vt:i4>0</vt:i4>
      </vt:variant>
      <vt:variant>
        <vt:i4>5</vt:i4>
      </vt:variant>
      <vt:variant>
        <vt:lpwstr>mailto:ARC-NIDG@arc.gov.au</vt:lpwstr>
      </vt:variant>
      <vt:variant>
        <vt:lpwstr/>
      </vt:variant>
      <vt:variant>
        <vt:i4>2162769</vt:i4>
      </vt:variant>
      <vt:variant>
        <vt:i4>96</vt:i4>
      </vt:variant>
      <vt:variant>
        <vt:i4>0</vt:i4>
      </vt:variant>
      <vt:variant>
        <vt:i4>5</vt:i4>
      </vt:variant>
      <vt:variant>
        <vt:lpwstr/>
      </vt:variant>
      <vt:variant>
        <vt:lpwstr>_bookmark3</vt:lpwstr>
      </vt:variant>
      <vt:variant>
        <vt:i4>2490449</vt:i4>
      </vt:variant>
      <vt:variant>
        <vt:i4>93</vt:i4>
      </vt:variant>
      <vt:variant>
        <vt:i4>0</vt:i4>
      </vt:variant>
      <vt:variant>
        <vt:i4>5</vt:i4>
      </vt:variant>
      <vt:variant>
        <vt:lpwstr/>
      </vt:variant>
      <vt:variant>
        <vt:lpwstr>_bookmark4</vt:lpwstr>
      </vt:variant>
      <vt:variant>
        <vt:i4>2490449</vt:i4>
      </vt:variant>
      <vt:variant>
        <vt:i4>90</vt:i4>
      </vt:variant>
      <vt:variant>
        <vt:i4>0</vt:i4>
      </vt:variant>
      <vt:variant>
        <vt:i4>5</vt:i4>
      </vt:variant>
      <vt:variant>
        <vt:lpwstr/>
      </vt:variant>
      <vt:variant>
        <vt:lpwstr>_bookmark4</vt:lpwstr>
      </vt:variant>
      <vt:variant>
        <vt:i4>4325481</vt:i4>
      </vt:variant>
      <vt:variant>
        <vt:i4>87</vt:i4>
      </vt:variant>
      <vt:variant>
        <vt:i4>0</vt:i4>
      </vt:variant>
      <vt:variant>
        <vt:i4>5</vt:i4>
      </vt:variant>
      <vt:variant>
        <vt:lpwstr>mailto:ARC-NIDG@arc.gov.au</vt:lpwstr>
      </vt:variant>
      <vt:variant>
        <vt:lpwstr/>
      </vt:variant>
      <vt:variant>
        <vt:i4>4325481</vt:i4>
      </vt:variant>
      <vt:variant>
        <vt:i4>84</vt:i4>
      </vt:variant>
      <vt:variant>
        <vt:i4>0</vt:i4>
      </vt:variant>
      <vt:variant>
        <vt:i4>5</vt:i4>
      </vt:variant>
      <vt:variant>
        <vt:lpwstr>mailto:ARC-NIDG@arc.gov.au</vt:lpwstr>
      </vt:variant>
      <vt:variant>
        <vt:lpwstr/>
      </vt:variant>
      <vt:variant>
        <vt:i4>2293841</vt:i4>
      </vt:variant>
      <vt:variant>
        <vt:i4>81</vt:i4>
      </vt:variant>
      <vt:variant>
        <vt:i4>0</vt:i4>
      </vt:variant>
      <vt:variant>
        <vt:i4>5</vt:i4>
      </vt:variant>
      <vt:variant>
        <vt:lpwstr/>
      </vt:variant>
      <vt:variant>
        <vt:lpwstr>_bookmark10</vt:lpwstr>
      </vt:variant>
      <vt:variant>
        <vt:i4>2293841</vt:i4>
      </vt:variant>
      <vt:variant>
        <vt:i4>78</vt:i4>
      </vt:variant>
      <vt:variant>
        <vt:i4>0</vt:i4>
      </vt:variant>
      <vt:variant>
        <vt:i4>5</vt:i4>
      </vt:variant>
      <vt:variant>
        <vt:lpwstr/>
      </vt:variant>
      <vt:variant>
        <vt:lpwstr>_bookmark10</vt:lpwstr>
      </vt:variant>
      <vt:variant>
        <vt:i4>1114116</vt:i4>
      </vt:variant>
      <vt:variant>
        <vt:i4>75</vt:i4>
      </vt:variant>
      <vt:variant>
        <vt:i4>0</vt:i4>
      </vt:variant>
      <vt:variant>
        <vt:i4>5</vt:i4>
      </vt:variant>
      <vt:variant>
        <vt:lpwstr>https://rmsoni.researchgrants.gov.au/</vt:lpwstr>
      </vt:variant>
      <vt:variant>
        <vt:lpwstr/>
      </vt:variant>
      <vt:variant>
        <vt:i4>3932269</vt:i4>
      </vt:variant>
      <vt:variant>
        <vt:i4>72</vt:i4>
      </vt:variant>
      <vt:variant>
        <vt:i4>0</vt:i4>
      </vt:variant>
      <vt:variant>
        <vt:i4>5</vt:i4>
      </vt:variant>
      <vt:variant>
        <vt:lpwstr>https://www.researchgrants.gov.au/grant-assessment/grant-assessing-oni</vt:lpwstr>
      </vt:variant>
      <vt:variant>
        <vt:lpwstr/>
      </vt:variant>
      <vt:variant>
        <vt:i4>1966109</vt:i4>
      </vt:variant>
      <vt:variant>
        <vt:i4>69</vt:i4>
      </vt:variant>
      <vt:variant>
        <vt:i4>0</vt:i4>
      </vt:variant>
      <vt:variant>
        <vt:i4>5</vt:i4>
      </vt:variant>
      <vt:variant>
        <vt:lpwstr>https://www.arc.gov.au/assessor-resources</vt:lpwstr>
      </vt:variant>
      <vt:variant>
        <vt:lpwstr/>
      </vt:variant>
      <vt:variant>
        <vt:i4>1966109</vt:i4>
      </vt:variant>
      <vt:variant>
        <vt:i4>66</vt:i4>
      </vt:variant>
      <vt:variant>
        <vt:i4>0</vt:i4>
      </vt:variant>
      <vt:variant>
        <vt:i4>5</vt:i4>
      </vt:variant>
      <vt:variant>
        <vt:lpwstr>https://www.arc.gov.au/assessor-resources</vt:lpwstr>
      </vt:variant>
      <vt:variant>
        <vt:lpwstr/>
      </vt:variant>
      <vt:variant>
        <vt:i4>4849670</vt:i4>
      </vt:variant>
      <vt:variant>
        <vt:i4>63</vt:i4>
      </vt:variant>
      <vt:variant>
        <vt:i4>0</vt:i4>
      </vt:variant>
      <vt:variant>
        <vt:i4>5</vt:i4>
      </vt:variant>
      <vt:variant>
        <vt:lpwstr>https://www.grants.gov.au/Go/Show?GoUuid=9475ab72-82bc-4439-8f23-9a3ddf5bb2ba</vt:lpwstr>
      </vt:variant>
      <vt:variant>
        <vt:lpwstr/>
      </vt:variant>
      <vt:variant>
        <vt:i4>6750302</vt:i4>
      </vt:variant>
      <vt:variant>
        <vt:i4>60</vt:i4>
      </vt:variant>
      <vt:variant>
        <vt:i4>0</vt:i4>
      </vt:variant>
      <vt:variant>
        <vt:i4>5</vt:i4>
      </vt:variant>
      <vt:variant>
        <vt:lpwstr/>
      </vt:variant>
      <vt:variant>
        <vt:lpwstr>_Appendix_1:_National</vt:lpwstr>
      </vt:variant>
      <vt:variant>
        <vt:i4>524395</vt:i4>
      </vt:variant>
      <vt:variant>
        <vt:i4>57</vt:i4>
      </vt:variant>
      <vt:variant>
        <vt:i4>0</vt:i4>
      </vt:variant>
      <vt:variant>
        <vt:i4>5</vt:i4>
      </vt:variant>
      <vt:variant>
        <vt:lpwstr>https://www.researchgrants.gov.au/grant-opportunities/nisdrg_nidg</vt:lpwstr>
      </vt:variant>
      <vt:variant>
        <vt:lpwstr/>
      </vt:variant>
      <vt:variant>
        <vt:i4>2293841</vt:i4>
      </vt:variant>
      <vt:variant>
        <vt:i4>54</vt:i4>
      </vt:variant>
      <vt:variant>
        <vt:i4>0</vt:i4>
      </vt:variant>
      <vt:variant>
        <vt:i4>5</vt:i4>
      </vt:variant>
      <vt:variant>
        <vt:lpwstr/>
      </vt:variant>
      <vt:variant>
        <vt:lpwstr>_bookmark17</vt:lpwstr>
      </vt:variant>
      <vt:variant>
        <vt:i4>2293841</vt:i4>
      </vt:variant>
      <vt:variant>
        <vt:i4>51</vt:i4>
      </vt:variant>
      <vt:variant>
        <vt:i4>0</vt:i4>
      </vt:variant>
      <vt:variant>
        <vt:i4>5</vt:i4>
      </vt:variant>
      <vt:variant>
        <vt:lpwstr/>
      </vt:variant>
      <vt:variant>
        <vt:lpwstr>_bookmark17</vt:lpwstr>
      </vt:variant>
      <vt:variant>
        <vt:i4>2293841</vt:i4>
      </vt:variant>
      <vt:variant>
        <vt:i4>48</vt:i4>
      </vt:variant>
      <vt:variant>
        <vt:i4>0</vt:i4>
      </vt:variant>
      <vt:variant>
        <vt:i4>5</vt:i4>
      </vt:variant>
      <vt:variant>
        <vt:lpwstr/>
      </vt:variant>
      <vt:variant>
        <vt:lpwstr>_bookmark16</vt:lpwstr>
      </vt:variant>
      <vt:variant>
        <vt:i4>2293841</vt:i4>
      </vt:variant>
      <vt:variant>
        <vt:i4>45</vt:i4>
      </vt:variant>
      <vt:variant>
        <vt:i4>0</vt:i4>
      </vt:variant>
      <vt:variant>
        <vt:i4>5</vt:i4>
      </vt:variant>
      <vt:variant>
        <vt:lpwstr/>
      </vt:variant>
      <vt:variant>
        <vt:lpwstr>_bookmark16</vt:lpwstr>
      </vt:variant>
      <vt:variant>
        <vt:i4>2293841</vt:i4>
      </vt:variant>
      <vt:variant>
        <vt:i4>42</vt:i4>
      </vt:variant>
      <vt:variant>
        <vt:i4>0</vt:i4>
      </vt:variant>
      <vt:variant>
        <vt:i4>5</vt:i4>
      </vt:variant>
      <vt:variant>
        <vt:lpwstr/>
      </vt:variant>
      <vt:variant>
        <vt:lpwstr>_bookmark15</vt:lpwstr>
      </vt:variant>
      <vt:variant>
        <vt:i4>2293841</vt:i4>
      </vt:variant>
      <vt:variant>
        <vt:i4>39</vt:i4>
      </vt:variant>
      <vt:variant>
        <vt:i4>0</vt:i4>
      </vt:variant>
      <vt:variant>
        <vt:i4>5</vt:i4>
      </vt:variant>
      <vt:variant>
        <vt:lpwstr/>
      </vt:variant>
      <vt:variant>
        <vt:lpwstr>_bookmark14</vt:lpwstr>
      </vt:variant>
      <vt:variant>
        <vt:i4>2293841</vt:i4>
      </vt:variant>
      <vt:variant>
        <vt:i4>36</vt:i4>
      </vt:variant>
      <vt:variant>
        <vt:i4>0</vt:i4>
      </vt:variant>
      <vt:variant>
        <vt:i4>5</vt:i4>
      </vt:variant>
      <vt:variant>
        <vt:lpwstr/>
      </vt:variant>
      <vt:variant>
        <vt:lpwstr>_bookmark13</vt:lpwstr>
      </vt:variant>
      <vt:variant>
        <vt:i4>2293841</vt:i4>
      </vt:variant>
      <vt:variant>
        <vt:i4>33</vt:i4>
      </vt:variant>
      <vt:variant>
        <vt:i4>0</vt:i4>
      </vt:variant>
      <vt:variant>
        <vt:i4>5</vt:i4>
      </vt:variant>
      <vt:variant>
        <vt:lpwstr/>
      </vt:variant>
      <vt:variant>
        <vt:lpwstr>_bookmark12</vt:lpwstr>
      </vt:variant>
      <vt:variant>
        <vt:i4>2293841</vt:i4>
      </vt:variant>
      <vt:variant>
        <vt:i4>30</vt:i4>
      </vt:variant>
      <vt:variant>
        <vt:i4>0</vt:i4>
      </vt:variant>
      <vt:variant>
        <vt:i4>5</vt:i4>
      </vt:variant>
      <vt:variant>
        <vt:lpwstr/>
      </vt:variant>
      <vt:variant>
        <vt:lpwstr>_bookmark11</vt:lpwstr>
      </vt:variant>
      <vt:variant>
        <vt:i4>2293841</vt:i4>
      </vt:variant>
      <vt:variant>
        <vt:i4>27</vt:i4>
      </vt:variant>
      <vt:variant>
        <vt:i4>0</vt:i4>
      </vt:variant>
      <vt:variant>
        <vt:i4>5</vt:i4>
      </vt:variant>
      <vt:variant>
        <vt:lpwstr/>
      </vt:variant>
      <vt:variant>
        <vt:lpwstr>_bookmark10</vt:lpwstr>
      </vt:variant>
      <vt:variant>
        <vt:i4>2818129</vt:i4>
      </vt:variant>
      <vt:variant>
        <vt:i4>24</vt:i4>
      </vt:variant>
      <vt:variant>
        <vt:i4>0</vt:i4>
      </vt:variant>
      <vt:variant>
        <vt:i4>5</vt:i4>
      </vt:variant>
      <vt:variant>
        <vt:lpwstr/>
      </vt:variant>
      <vt:variant>
        <vt:lpwstr>_bookmark9</vt:lpwstr>
      </vt:variant>
      <vt:variant>
        <vt:i4>2752593</vt:i4>
      </vt:variant>
      <vt:variant>
        <vt:i4>21</vt:i4>
      </vt:variant>
      <vt:variant>
        <vt:i4>0</vt:i4>
      </vt:variant>
      <vt:variant>
        <vt:i4>5</vt:i4>
      </vt:variant>
      <vt:variant>
        <vt:lpwstr/>
      </vt:variant>
      <vt:variant>
        <vt:lpwstr>_bookmark8</vt:lpwstr>
      </vt:variant>
      <vt:variant>
        <vt:i4>2424913</vt:i4>
      </vt:variant>
      <vt:variant>
        <vt:i4>18</vt:i4>
      </vt:variant>
      <vt:variant>
        <vt:i4>0</vt:i4>
      </vt:variant>
      <vt:variant>
        <vt:i4>5</vt:i4>
      </vt:variant>
      <vt:variant>
        <vt:lpwstr/>
      </vt:variant>
      <vt:variant>
        <vt:lpwstr>_bookmark7</vt:lpwstr>
      </vt:variant>
      <vt:variant>
        <vt:i4>2359377</vt:i4>
      </vt:variant>
      <vt:variant>
        <vt:i4>15</vt:i4>
      </vt:variant>
      <vt:variant>
        <vt:i4>0</vt:i4>
      </vt:variant>
      <vt:variant>
        <vt:i4>5</vt:i4>
      </vt:variant>
      <vt:variant>
        <vt:lpwstr/>
      </vt:variant>
      <vt:variant>
        <vt:lpwstr>_bookmark6</vt:lpwstr>
      </vt:variant>
      <vt:variant>
        <vt:i4>2555985</vt:i4>
      </vt:variant>
      <vt:variant>
        <vt:i4>12</vt:i4>
      </vt:variant>
      <vt:variant>
        <vt:i4>0</vt:i4>
      </vt:variant>
      <vt:variant>
        <vt:i4>5</vt:i4>
      </vt:variant>
      <vt:variant>
        <vt:lpwstr/>
      </vt:variant>
      <vt:variant>
        <vt:lpwstr>_bookmark5</vt:lpwstr>
      </vt:variant>
      <vt:variant>
        <vt:i4>2490449</vt:i4>
      </vt:variant>
      <vt:variant>
        <vt:i4>9</vt:i4>
      </vt:variant>
      <vt:variant>
        <vt:i4>0</vt:i4>
      </vt:variant>
      <vt:variant>
        <vt:i4>5</vt:i4>
      </vt:variant>
      <vt:variant>
        <vt:lpwstr/>
      </vt:variant>
      <vt:variant>
        <vt:lpwstr>_bookmark4</vt:lpwstr>
      </vt:variant>
      <vt:variant>
        <vt:i4>2097233</vt:i4>
      </vt:variant>
      <vt:variant>
        <vt:i4>6</vt:i4>
      </vt:variant>
      <vt:variant>
        <vt:i4>0</vt:i4>
      </vt:variant>
      <vt:variant>
        <vt:i4>5</vt:i4>
      </vt:variant>
      <vt:variant>
        <vt:lpwstr/>
      </vt:variant>
      <vt:variant>
        <vt:lpwstr>_bookmark2</vt:lpwstr>
      </vt:variant>
      <vt:variant>
        <vt:i4>2293841</vt:i4>
      </vt:variant>
      <vt:variant>
        <vt:i4>3</vt:i4>
      </vt:variant>
      <vt:variant>
        <vt:i4>0</vt:i4>
      </vt:variant>
      <vt:variant>
        <vt:i4>5</vt:i4>
      </vt:variant>
      <vt:variant>
        <vt:lpwstr/>
      </vt:variant>
      <vt:variant>
        <vt:lpwstr>_bookmark1</vt:lpwstr>
      </vt:variant>
      <vt:variant>
        <vt:i4>2228305</vt:i4>
      </vt:variant>
      <vt:variant>
        <vt:i4>0</vt:i4>
      </vt:variant>
      <vt:variant>
        <vt:i4>0</vt:i4>
      </vt:variant>
      <vt:variant>
        <vt:i4>5</vt:i4>
      </vt:variant>
      <vt:variant>
        <vt:lpwstr/>
      </vt:variant>
      <vt:variant>
        <vt:lpwstr>_bookmark0</vt:lpwstr>
      </vt:variant>
      <vt:variant>
        <vt:i4>2818164</vt:i4>
      </vt:variant>
      <vt:variant>
        <vt:i4>6</vt:i4>
      </vt:variant>
      <vt:variant>
        <vt:i4>0</vt:i4>
      </vt:variant>
      <vt:variant>
        <vt:i4>5</vt:i4>
      </vt:variant>
      <vt:variant>
        <vt:lpwstr>https://www.arc.gov.au/about-arc/program-policies/conflict-interest-and-confidentiality-policy</vt:lpwstr>
      </vt:variant>
      <vt:variant>
        <vt:lpwstr/>
      </vt:variant>
      <vt:variant>
        <vt:i4>7471154</vt:i4>
      </vt:variant>
      <vt:variant>
        <vt:i4>3</vt:i4>
      </vt:variant>
      <vt:variant>
        <vt:i4>0</vt:i4>
      </vt:variant>
      <vt:variant>
        <vt:i4>5</vt:i4>
      </vt:variant>
      <vt:variant>
        <vt:lpwstr>https://www.arc.gov.au/sites/default/files/2023-07/Policy on Use of Generative Artificial Intelligence in the ARCs grants programs 2023.pdf</vt:lpwstr>
      </vt:variant>
      <vt:variant>
        <vt:lpwstr/>
      </vt:variant>
      <vt:variant>
        <vt:i4>7471154</vt:i4>
      </vt:variant>
      <vt:variant>
        <vt:i4>0</vt:i4>
      </vt:variant>
      <vt:variant>
        <vt:i4>0</vt:i4>
      </vt:variant>
      <vt:variant>
        <vt:i4>5</vt:i4>
      </vt:variant>
      <vt:variant>
        <vt:lpwstr>https://www.arc.gov.au/sites/default/files/2023-07/Policy on Use of Generative Artificial Intelligence in the ARCs grants programs 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2024-12-20T02:02:00Z</dcterms:created>
  <dcterms:modified xsi:type="dcterms:W3CDTF">2024-12-20T02:02:00Z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2024-06-03T00:00:00Z</vt:filetime>
  </property>
  <property fmtid="{D5CDD505-2E9C-101B-9397-08002B2CF9AE}" pid="3" name="MediaServiceImageTags">
    <vt:lpwstr/>
  </property>
  <property fmtid="{D5CDD505-2E9C-101B-9397-08002B2CF9AE}" pid="4" name="ContentTypeId">
    <vt:lpwstr>0x01010062E14E5BB0939848A53BCCE732997595</vt:lpwstr>
  </property>
  <property fmtid="{D5CDD505-2E9C-101B-9397-08002B2CF9AE}" pid="5" name="Creator">
    <vt:lpwstr>Microsoft® Word for Microsoft 365</vt:lpwstr>
  </property>
  <property fmtid="{D5CDD505-2E9C-101B-9397-08002B2CF9AE}" pid="6" name="Producer">
    <vt:lpwstr>Microsoft® Word for Microsoft 365</vt:lpwstr>
  </property>
  <property fmtid="{D5CDD505-2E9C-101B-9397-08002B2CF9AE}" pid="7" name="Created">
    <vt:filetime>2024-05-31T00:00:00Z</vt:filetime>
  </property>
</Properties>
</file>